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35423" w14:textId="45C09DDA" w:rsidR="001B3134" w:rsidRDefault="000E6E40" w:rsidP="001C5CAB">
      <w:pPr>
        <w:pStyle w:val="Heading2"/>
      </w:pPr>
      <w:r>
        <w:t xml:space="preserve">CAN </w:t>
      </w:r>
      <w:r w:rsidR="001C5CAB">
        <w:t xml:space="preserve">FOOD BE ART </w:t>
      </w:r>
      <w:r w:rsidR="00FB36F1">
        <w:t>IN VIRTUE</w:t>
      </w:r>
      <w:r w:rsidR="001C5CAB">
        <w:t xml:space="preserve"> OF ITS SAVOUR</w:t>
      </w:r>
      <w:r w:rsidR="00FB36F1">
        <w:t xml:space="preserve"> ALONE</w:t>
      </w:r>
      <w:r>
        <w:t>?</w:t>
      </w:r>
    </w:p>
    <w:p w14:paraId="2A6FAF96" w14:textId="77777777" w:rsidR="001C5CAB" w:rsidRDefault="001C5CAB" w:rsidP="001C5CAB">
      <w:pPr>
        <w:pStyle w:val="Heading2"/>
      </w:pPr>
      <w:r>
        <w:t>Mohan Matthen</w:t>
      </w:r>
    </w:p>
    <w:p w14:paraId="19AFE47D" w14:textId="77777777" w:rsidR="001C5CAB" w:rsidRDefault="001C5CAB" w:rsidP="001C5CAB">
      <w:pPr>
        <w:pStyle w:val="Heading2"/>
      </w:pPr>
      <w:r>
        <w:t>University of Toronto</w:t>
      </w:r>
    </w:p>
    <w:p w14:paraId="3B5DEFB9" w14:textId="5E35E0E5" w:rsidR="00CB0E51" w:rsidRDefault="00A63569" w:rsidP="00AC30E4">
      <w:pPr>
        <w:pStyle w:val="NoSpacing"/>
      </w:pPr>
      <w:r>
        <w:t xml:space="preserve">Can food be art? </w:t>
      </w:r>
      <w:r w:rsidR="008A23A2">
        <w:t>Some say no</w:t>
      </w:r>
      <w:r w:rsidR="00AC30E4">
        <w:t>, because we appraise food on the basis of savour,</w:t>
      </w:r>
      <w:r w:rsidR="00AC30E4">
        <w:rPr>
          <w:rStyle w:val="FootnoteReference"/>
        </w:rPr>
        <w:footnoteReference w:id="1"/>
      </w:r>
      <w:r w:rsidR="00AC30E4">
        <w:t xml:space="preserve"> and unlike the terms in which we appreciate art, </w:t>
      </w:r>
      <w:r w:rsidR="0037270B">
        <w:t>savour is</w:t>
      </w:r>
      <w:r w:rsidR="00AC30E4">
        <w:t xml:space="preserve"> </w:t>
      </w:r>
      <w:r w:rsidR="00EF4FA3">
        <w:t xml:space="preserve">completely </w:t>
      </w:r>
      <w:r w:rsidR="00AC30E4">
        <w:t>subjective.</w:t>
      </w:r>
      <w:r w:rsidR="00EF4FA3">
        <w:rPr>
          <w:rStyle w:val="FootnoteReference"/>
        </w:rPr>
        <w:footnoteReference w:id="2"/>
      </w:r>
      <w:r w:rsidR="00EF4FA3">
        <w:t xml:space="preserve"> </w:t>
      </w:r>
      <w:r w:rsidR="008A23A2">
        <w:t>Others say yes</w:t>
      </w:r>
      <w:r w:rsidR="00AC30E4">
        <w:t xml:space="preserve">, because food </w:t>
      </w:r>
      <w:r w:rsidR="0037270B">
        <w:t xml:space="preserve">has </w:t>
      </w:r>
      <w:r w:rsidR="00AC30E4">
        <w:t>qualities</w:t>
      </w:r>
      <w:r>
        <w:t xml:space="preserve"> that go beyond </w:t>
      </w:r>
      <w:r w:rsidR="008A23A2">
        <w:t>savour</w:t>
      </w:r>
      <w:r>
        <w:t>, and</w:t>
      </w:r>
      <w:r w:rsidR="008A23A2">
        <w:t xml:space="preserve"> it</w:t>
      </w:r>
      <w:r>
        <w:t xml:space="preserve"> can </w:t>
      </w:r>
      <w:r w:rsidR="008A23A2">
        <w:t xml:space="preserve">be </w:t>
      </w:r>
      <w:r>
        <w:t>art</w:t>
      </w:r>
      <w:r w:rsidR="008A23A2">
        <w:t xml:space="preserve"> in virtue of these</w:t>
      </w:r>
      <w:r>
        <w:t xml:space="preserve">. Both </w:t>
      </w:r>
      <w:r w:rsidR="00AC30E4">
        <w:t>answers</w:t>
      </w:r>
      <w:r>
        <w:t xml:space="preserve"> discount </w:t>
      </w:r>
      <w:r w:rsidR="00AC30E4">
        <w:t xml:space="preserve">the artistic value of </w:t>
      </w:r>
      <w:r>
        <w:t xml:space="preserve">what most think is essential to </w:t>
      </w:r>
      <w:r w:rsidR="00DD77DB">
        <w:t xml:space="preserve">the enjoyment of </w:t>
      </w:r>
      <w:r>
        <w:t>food and eating</w:t>
      </w:r>
      <w:r w:rsidR="00742D5D">
        <w:t xml:space="preserve">: </w:t>
      </w:r>
      <w:r w:rsidR="008A23A2">
        <w:t>s</w:t>
      </w:r>
      <w:r w:rsidR="00DD77DB">
        <w:t>avour</w:t>
      </w:r>
      <w:r w:rsidR="00742D5D">
        <w:t xml:space="preserve">. </w:t>
      </w:r>
      <w:r w:rsidR="00EF4FA3">
        <w:t>They agree that f</w:t>
      </w:r>
      <w:r>
        <w:t xml:space="preserve">ood can’t be art </w:t>
      </w:r>
      <w:r w:rsidR="00AC30E4">
        <w:t xml:space="preserve">just </w:t>
      </w:r>
      <w:r>
        <w:t xml:space="preserve">in virtue of </w:t>
      </w:r>
      <w:r>
        <w:rPr>
          <w:i/>
        </w:rPr>
        <w:t>that</w:t>
      </w:r>
      <w:r>
        <w:t xml:space="preserve">. </w:t>
      </w:r>
    </w:p>
    <w:p w14:paraId="503CA8D8" w14:textId="3AB1C224" w:rsidR="00A63569" w:rsidRDefault="00A63569" w:rsidP="00CB0E51">
      <w:r>
        <w:t xml:space="preserve">I </w:t>
      </w:r>
      <w:r w:rsidR="00AC30E4">
        <w:t>do not agree</w:t>
      </w:r>
      <w:r>
        <w:t xml:space="preserve">. </w:t>
      </w:r>
      <w:r w:rsidR="008A23A2">
        <w:t xml:space="preserve">In a series of papers, I have been trying to define </w:t>
      </w:r>
      <w:r w:rsidR="008A23A2">
        <w:rPr>
          <w:i/>
        </w:rPr>
        <w:t>art</w:t>
      </w:r>
      <w:r w:rsidR="008A23A2">
        <w:t xml:space="preserve"> in a way that explains our characteristic</w:t>
      </w:r>
      <w:r w:rsidR="00AC30E4">
        <w:t>ally objectivist</w:t>
      </w:r>
      <w:r w:rsidR="008A23A2">
        <w:t xml:space="preserve"> attitude to works of traditional high art, while at the same time noticing and highlighting a role for personal response. It is one of the virtues of my approach that it welcomes a much wider range of human creations into the realm of what is legitimately regarded as art. Food is one of these.</w:t>
      </w:r>
    </w:p>
    <w:p w14:paraId="0BDD3E78" w14:textId="7493414A" w:rsidR="001C5CAB" w:rsidRDefault="001C5CAB" w:rsidP="001C5CAB">
      <w:pPr>
        <w:pStyle w:val="Heading3"/>
      </w:pPr>
      <w:r>
        <w:t xml:space="preserve"> A Traditionalist Culinary Aesthetic</w:t>
      </w:r>
    </w:p>
    <w:p w14:paraId="41B237C4" w14:textId="23C4BD93" w:rsidR="001C5CAB" w:rsidRDefault="001C5CAB" w:rsidP="001C5CAB">
      <w:pPr>
        <w:pStyle w:val="NoSpacing"/>
        <w:rPr>
          <w:lang w:val="en-GB"/>
        </w:rPr>
      </w:pPr>
      <w:r>
        <w:rPr>
          <w:lang w:val="en-GB"/>
        </w:rPr>
        <w:t xml:space="preserve">Contemporary restaurant culture lifts cooking techniques and food presentation to levels uncommon, indeed almost unknown, even as recently as the late twentieth century. </w:t>
      </w:r>
      <w:r w:rsidR="00591548">
        <w:rPr>
          <w:lang w:val="en-GB"/>
        </w:rPr>
        <w:t>Y</w:t>
      </w:r>
      <w:r>
        <w:rPr>
          <w:lang w:val="en-GB"/>
        </w:rPr>
        <w:t>et, it</w:t>
      </w:r>
      <w:r w:rsidR="00567FD7">
        <w:rPr>
          <w:lang w:val="en-GB"/>
        </w:rPr>
        <w:t xml:space="preserve"> is </w:t>
      </w:r>
      <w:r w:rsidR="00733325">
        <w:rPr>
          <w:lang w:val="en-GB"/>
        </w:rPr>
        <w:t xml:space="preserve">sceptically treated, even </w:t>
      </w:r>
      <w:r w:rsidR="00567FD7">
        <w:rPr>
          <w:lang w:val="en-GB"/>
        </w:rPr>
        <w:t>reviled</w:t>
      </w:r>
      <w:r w:rsidR="00733325">
        <w:rPr>
          <w:lang w:val="en-GB"/>
        </w:rPr>
        <w:t>,</w:t>
      </w:r>
      <w:r w:rsidR="00567FD7">
        <w:rPr>
          <w:lang w:val="en-GB"/>
        </w:rPr>
        <w:t xml:space="preserve"> by</w:t>
      </w:r>
      <w:r>
        <w:rPr>
          <w:lang w:val="en-GB"/>
        </w:rPr>
        <w:t xml:space="preserve"> many home cooks and traditionalist gastronomes. “Spanish foam has finally washed ashore on Manhattan Island,” wrote New York </w:t>
      </w:r>
      <w:r>
        <w:rPr>
          <w:i/>
          <w:lang w:val="en-GB"/>
        </w:rPr>
        <w:t xml:space="preserve">Times </w:t>
      </w:r>
      <w:r>
        <w:rPr>
          <w:lang w:val="en-GB"/>
        </w:rPr>
        <w:t>restaurant critic, William Grimes (March 29</w:t>
      </w:r>
      <w:r w:rsidRPr="001C5CAB">
        <w:rPr>
          <w:vertAlign w:val="superscript"/>
          <w:lang w:val="en-GB"/>
        </w:rPr>
        <w:t>th</w:t>
      </w:r>
      <w:r>
        <w:rPr>
          <w:lang w:val="en-GB"/>
        </w:rPr>
        <w:t xml:space="preserve">, 2000), scornfully alluding to the “mad experiments of </w:t>
      </w:r>
      <w:proofErr w:type="spellStart"/>
      <w:r>
        <w:rPr>
          <w:lang w:val="en-GB"/>
        </w:rPr>
        <w:t>Ferran</w:t>
      </w:r>
      <w:proofErr w:type="spellEnd"/>
      <w:r>
        <w:rPr>
          <w:lang w:val="en-GB"/>
        </w:rPr>
        <w:t xml:space="preserve"> </w:t>
      </w:r>
      <w:proofErr w:type="spellStart"/>
      <w:r>
        <w:rPr>
          <w:lang w:val="en-GB"/>
        </w:rPr>
        <w:t>Adri</w:t>
      </w:r>
      <w:r w:rsidR="00567FD7">
        <w:rPr>
          <w:lang w:val="en-GB"/>
        </w:rPr>
        <w:t>à</w:t>
      </w:r>
      <w:proofErr w:type="spellEnd"/>
      <w:r>
        <w:rPr>
          <w:lang w:val="en-GB"/>
        </w:rPr>
        <w:t>”</w:t>
      </w:r>
      <w:r w:rsidR="00FB36F1">
        <w:rPr>
          <w:lang w:val="en-GB"/>
        </w:rPr>
        <w:t xml:space="preserve"> (in a review of a restaurant named </w:t>
      </w:r>
      <w:proofErr w:type="spellStart"/>
      <w:r w:rsidR="00FB36F1">
        <w:rPr>
          <w:lang w:val="en-GB"/>
        </w:rPr>
        <w:t>Meigas</w:t>
      </w:r>
      <w:proofErr w:type="spellEnd"/>
      <w:r w:rsidR="00FB36F1">
        <w:rPr>
          <w:lang w:val="en-GB"/>
        </w:rPr>
        <w:t>).</w:t>
      </w:r>
      <w:r>
        <w:rPr>
          <w:rStyle w:val="FootnoteReference"/>
          <w:lang w:val="en-GB"/>
        </w:rPr>
        <w:footnoteReference w:id="3"/>
      </w:r>
      <w:r>
        <w:rPr>
          <w:lang w:val="en-GB"/>
        </w:rPr>
        <w:t xml:space="preserve"> Gordon Ramsay </w:t>
      </w:r>
      <w:r w:rsidR="00591548">
        <w:rPr>
          <w:lang w:val="en-GB"/>
        </w:rPr>
        <w:t xml:space="preserve">amplifies </w:t>
      </w:r>
      <w:r>
        <w:rPr>
          <w:lang w:val="en-GB"/>
        </w:rPr>
        <w:t>the theme: “</w:t>
      </w:r>
      <w:r w:rsidRPr="001C5CAB">
        <w:t>A chef should use his fingers and his tongue, not a test tube</w:t>
      </w:r>
      <w:r>
        <w:t>,</w:t>
      </w:r>
      <w:r w:rsidRPr="001C5CAB">
        <w:t>”</w:t>
      </w:r>
      <w:r>
        <w:t xml:space="preserve"> he is reported to have said</w:t>
      </w:r>
      <w:r w:rsidR="00567FD7">
        <w:t xml:space="preserve"> (Cunningham and </w:t>
      </w:r>
      <w:proofErr w:type="spellStart"/>
      <w:r w:rsidR="00567FD7">
        <w:t>Myhrvold</w:t>
      </w:r>
      <w:proofErr w:type="spellEnd"/>
      <w:r w:rsidR="00567FD7">
        <w:t>, 2019)</w:t>
      </w:r>
      <w:r>
        <w:t xml:space="preserve">. </w:t>
      </w:r>
      <w:r w:rsidR="00567FD7">
        <w:rPr>
          <w:lang w:val="en-GB"/>
        </w:rPr>
        <w:t xml:space="preserve">(Apparently, he later changed his mind.) </w:t>
      </w:r>
      <w:r>
        <w:t>T</w:t>
      </w:r>
      <w:r>
        <w:rPr>
          <w:lang w:val="en-GB"/>
        </w:rPr>
        <w:t xml:space="preserve">he worry is that for all of its brilliance, modernist cuisine gets away from what is centrally important to the appreciation of food. </w:t>
      </w:r>
    </w:p>
    <w:p w14:paraId="6D12408E" w14:textId="407154D6" w:rsidR="001C5CAB" w:rsidRDefault="00733325" w:rsidP="001C5CAB">
      <w:r>
        <w:lastRenderedPageBreak/>
        <w:t xml:space="preserve">Why would anybody think that </w:t>
      </w:r>
      <w:r w:rsidR="001C5CAB">
        <w:t xml:space="preserve">modernist cuisine </w:t>
      </w:r>
      <w:r>
        <w:t>is untrue to what a chef should really be concerned with</w:t>
      </w:r>
      <w:r w:rsidR="001C5CAB">
        <w:t xml:space="preserve">? </w:t>
      </w:r>
      <w:r w:rsidR="001C5CAB">
        <w:rPr>
          <w:lang w:val="en-CA"/>
        </w:rPr>
        <w:t>Shen-</w:t>
      </w:r>
      <w:proofErr w:type="spellStart"/>
      <w:r w:rsidR="001C5CAB">
        <w:rPr>
          <w:lang w:val="en-CA"/>
        </w:rPr>
        <w:t>yi</w:t>
      </w:r>
      <w:proofErr w:type="spellEnd"/>
      <w:r w:rsidR="001C5CAB">
        <w:rPr>
          <w:lang w:val="en-CA"/>
        </w:rPr>
        <w:t xml:space="preserve"> </w:t>
      </w:r>
      <w:r w:rsidR="00040CE1">
        <w:rPr>
          <w:lang w:val="en-CA"/>
        </w:rPr>
        <w:t xml:space="preserve">(Sam) </w:t>
      </w:r>
      <w:r w:rsidR="001C5CAB">
        <w:rPr>
          <w:lang w:val="en-CA"/>
        </w:rPr>
        <w:t xml:space="preserve">Liao and Aaron </w:t>
      </w:r>
      <w:proofErr w:type="spellStart"/>
      <w:r w:rsidR="001C5CAB">
        <w:rPr>
          <w:lang w:val="en-CA"/>
        </w:rPr>
        <w:t>Meskin</w:t>
      </w:r>
      <w:proofErr w:type="spellEnd"/>
      <w:r w:rsidR="001C5CAB">
        <w:rPr>
          <w:lang w:val="en-CA"/>
        </w:rPr>
        <w:t xml:space="preserve"> (2018</w:t>
      </w:r>
      <w:r w:rsidR="00FF048A">
        <w:rPr>
          <w:lang w:val="en-CA"/>
        </w:rPr>
        <w:t>, 664</w:t>
      </w:r>
      <w:r w:rsidR="001C5CAB">
        <w:rPr>
          <w:lang w:val="en-CA"/>
        </w:rPr>
        <w:t xml:space="preserve">) </w:t>
      </w:r>
      <w:r w:rsidR="001C5CAB">
        <w:t>giv</w:t>
      </w:r>
      <w:r>
        <w:t xml:space="preserve">e us a </w:t>
      </w:r>
      <w:r w:rsidR="0037270B">
        <w:t>clue</w:t>
      </w:r>
      <w:r w:rsidR="001C5CAB">
        <w:rPr>
          <w:lang w:val="en-CA"/>
        </w:rPr>
        <w:t xml:space="preserve">: </w:t>
      </w:r>
    </w:p>
    <w:p w14:paraId="70436611" w14:textId="77777777" w:rsidR="001C5CAB" w:rsidRDefault="001C5CAB" w:rsidP="001C5CAB">
      <w:pPr>
        <w:pStyle w:val="Quote"/>
      </w:pPr>
      <w:r w:rsidRPr="001C5CAB">
        <w:t>El Bulli’s reverse spherical olive (2005) is an elaborate reconstruction of olive oil and olive juice in the shape of an olive, using a technique that is new to gastronomy. This kind of food might to be thought to be a hybrid art form that combines haute cuisine, sculpture, various technologies, and performance art or theatre.</w:t>
      </w:r>
    </w:p>
    <w:p w14:paraId="218DB8FB" w14:textId="1B36C0B4" w:rsidR="00567FD7" w:rsidRDefault="001C5CAB" w:rsidP="001C5CAB">
      <w:pPr>
        <w:pStyle w:val="NoSpacing"/>
      </w:pPr>
      <w:r>
        <w:t xml:space="preserve">Reverse spherical olives are examples of “molecular gastronomy:” first, spherical coagulates are created by </w:t>
      </w:r>
      <w:r w:rsidR="00591548">
        <w:t xml:space="preserve">gently </w:t>
      </w:r>
      <w:r w:rsidR="00567FD7">
        <w:t>agitating</w:t>
      </w:r>
      <w:r>
        <w:t xml:space="preserve"> </w:t>
      </w:r>
      <w:proofErr w:type="spellStart"/>
      <w:r w:rsidR="00591548">
        <w:t>spoonfuls</w:t>
      </w:r>
      <w:proofErr w:type="spellEnd"/>
      <w:r>
        <w:t xml:space="preserve"> of </w:t>
      </w:r>
      <w:r w:rsidR="00830710">
        <w:t xml:space="preserve">pureed </w:t>
      </w:r>
      <w:r>
        <w:t xml:space="preserve">olive </w:t>
      </w:r>
      <w:r w:rsidR="00591548">
        <w:t xml:space="preserve">mixed with </w:t>
      </w:r>
      <w:r>
        <w:t>xanth</w:t>
      </w:r>
      <w:r w:rsidR="00567FD7">
        <w:t>a</w:t>
      </w:r>
      <w:r>
        <w:t xml:space="preserve">n gum in a </w:t>
      </w:r>
      <w:r w:rsidR="00040CE1">
        <w:t xml:space="preserve">simmering bath of </w:t>
      </w:r>
      <w:r w:rsidR="00567FD7">
        <w:t>sodium alginate</w:t>
      </w:r>
      <w:r>
        <w:t xml:space="preserve">, the spheres are </w:t>
      </w:r>
      <w:r w:rsidR="00AC30E4">
        <w:t xml:space="preserve">then </w:t>
      </w:r>
      <w:r>
        <w:t xml:space="preserve">infused with flavoured olive oil. </w:t>
      </w:r>
      <w:r w:rsidR="00973B29">
        <w:t xml:space="preserve">(The second is the “reverse” </w:t>
      </w:r>
      <w:r w:rsidR="008A5F3D">
        <w:t xml:space="preserve">part of the concoction: </w:t>
      </w:r>
      <w:r w:rsidR="00973B29">
        <w:t xml:space="preserve">the oil </w:t>
      </w:r>
      <w:r w:rsidR="00040CE1">
        <w:t>osmoses</w:t>
      </w:r>
      <w:r w:rsidR="00973B29">
        <w:t xml:space="preserve"> in</w:t>
      </w:r>
      <w:r w:rsidR="008A5F3D">
        <w:t xml:space="preserve"> from the outside</w:t>
      </w:r>
      <w:r w:rsidR="00973B29">
        <w:t xml:space="preserve">.) </w:t>
      </w:r>
      <w:r>
        <w:t xml:space="preserve">The final product can be thought of as a caricature of an olive: </w:t>
      </w:r>
      <w:r w:rsidR="00FB36F1">
        <w:t xml:space="preserve">a </w:t>
      </w:r>
      <w:r w:rsidR="00830710">
        <w:t xml:space="preserve">thick </w:t>
      </w:r>
      <w:r w:rsidR="00FB36F1">
        <w:t>liquid</w:t>
      </w:r>
      <w:r>
        <w:t xml:space="preserve"> </w:t>
      </w:r>
      <w:r w:rsidR="00591548">
        <w:t xml:space="preserve">that </w:t>
      </w:r>
      <w:r w:rsidR="00FB36F1">
        <w:t>flows out of something</w:t>
      </w:r>
      <w:r w:rsidR="00591548">
        <w:t xml:space="preserve"> </w:t>
      </w:r>
      <w:r>
        <w:t>clearly synthetic</w:t>
      </w:r>
      <w:r w:rsidR="00591548">
        <w:t>,</w:t>
      </w:r>
      <w:r>
        <w:t xml:space="preserve"> </w:t>
      </w:r>
      <w:r w:rsidR="00591548">
        <w:t>but possessed</w:t>
      </w:r>
      <w:r w:rsidR="00733325">
        <w:t xml:space="preserve"> nonetheless</w:t>
      </w:r>
      <w:r w:rsidR="00591548">
        <w:t xml:space="preserve"> of</w:t>
      </w:r>
      <w:r>
        <w:t xml:space="preserve"> </w:t>
      </w:r>
      <w:r w:rsidR="00FF048A">
        <w:t xml:space="preserve">some paradigmatic elements of </w:t>
      </w:r>
      <w:r>
        <w:t xml:space="preserve">the </w:t>
      </w:r>
      <w:r w:rsidR="00FF048A">
        <w:t>experience</w:t>
      </w:r>
      <w:r>
        <w:t xml:space="preserve"> of an olive. </w:t>
      </w:r>
    </w:p>
    <w:p w14:paraId="400D099F" w14:textId="1F6B7BC6" w:rsidR="001C5CAB" w:rsidRPr="00EF4FA3" w:rsidRDefault="001C5CAB" w:rsidP="00EF4FA3">
      <w:pPr>
        <w:rPr>
          <w:lang w:val="en-CA"/>
        </w:rPr>
      </w:pPr>
      <w:r>
        <w:t xml:space="preserve">Liao and </w:t>
      </w:r>
      <w:proofErr w:type="spellStart"/>
      <w:r>
        <w:t>Meskin</w:t>
      </w:r>
      <w:proofErr w:type="spellEnd"/>
      <w:r>
        <w:t xml:space="preserve"> </w:t>
      </w:r>
      <w:r w:rsidR="00743A7B">
        <w:t>suggest</w:t>
      </w:r>
      <w:r w:rsidR="00A63569">
        <w:t xml:space="preserve"> that</w:t>
      </w:r>
      <w:r>
        <w:t xml:space="preserve"> there is </w:t>
      </w:r>
      <w:r w:rsidR="00C17723">
        <w:t xml:space="preserve">more </w:t>
      </w:r>
      <w:r>
        <w:t xml:space="preserve">going on here than just </w:t>
      </w:r>
      <w:r w:rsidR="00C17723">
        <w:t>the delectation of the mouth</w:t>
      </w:r>
      <w:r>
        <w:t xml:space="preserve">. </w:t>
      </w:r>
      <w:r w:rsidR="00AC30E4">
        <w:t xml:space="preserve">The </w:t>
      </w:r>
      <w:proofErr w:type="spellStart"/>
      <w:r w:rsidR="00AC30E4">
        <w:t>Adriàs</w:t>
      </w:r>
      <w:proofErr w:type="spellEnd"/>
      <w:r w:rsidR="00AC30E4">
        <w:t>’ olive</w:t>
      </w:r>
      <w:r w:rsidR="00AC30E4">
        <w:rPr>
          <w:rStyle w:val="FootnoteReference"/>
        </w:rPr>
        <w:footnoteReference w:id="4"/>
      </w:r>
      <w:r w:rsidR="00AC30E4">
        <w:t xml:space="preserve"> is</w:t>
      </w:r>
      <w:r w:rsidR="00A63569">
        <w:t xml:space="preserve"> the product of a </w:t>
      </w:r>
      <w:r w:rsidR="00A63569">
        <w:rPr>
          <w:i/>
        </w:rPr>
        <w:t xml:space="preserve">hybrid </w:t>
      </w:r>
      <w:r w:rsidR="00A63569">
        <w:t xml:space="preserve">art form, they say. </w:t>
      </w:r>
      <w:r w:rsidR="00EF4FA3">
        <w:t xml:space="preserve">So, one of their responses to the </w:t>
      </w:r>
      <w:r w:rsidR="00567FD7">
        <w:t>traditionalist</w:t>
      </w:r>
      <w:r w:rsidR="00EF4FA3">
        <w:t>’</w:t>
      </w:r>
      <w:r w:rsidR="00567FD7">
        <w:t xml:space="preserve">s </w:t>
      </w:r>
      <w:r w:rsidR="00EF4FA3">
        <w:t>question about the olive</w:t>
      </w:r>
      <w:r w:rsidR="0037270B">
        <w:t xml:space="preserve"> is that it is art, but only because it is not cuisine.</w:t>
      </w:r>
      <w:r w:rsidR="00040CE1">
        <w:rPr>
          <w:rStyle w:val="FootnoteReference"/>
        </w:rPr>
        <w:footnoteReference w:id="5"/>
      </w:r>
      <w:r w:rsidR="00567FD7">
        <w:t xml:space="preserve"> The </w:t>
      </w:r>
      <w:r w:rsidR="00EF4FA3">
        <w:t xml:space="preserve">traditionalist’s </w:t>
      </w:r>
      <w:r w:rsidR="00567FD7">
        <w:t xml:space="preserve">question could have been </w:t>
      </w:r>
      <w:r w:rsidR="00EF4FA3">
        <w:t>answered the same way with regard to</w:t>
      </w:r>
      <w:r w:rsidR="00567FD7">
        <w:t xml:space="preserve"> the great French chef, Marie-Antoine Carême</w:t>
      </w:r>
      <w:r w:rsidR="00AC30E4">
        <w:t>,</w:t>
      </w:r>
      <w:r w:rsidR="00497B44">
        <w:t xml:space="preserve"> and the </w:t>
      </w:r>
      <w:r w:rsidR="00932B9A">
        <w:t xml:space="preserve">now </w:t>
      </w:r>
      <w:r w:rsidR="00497B44">
        <w:t>well-established art of celebratory baking</w:t>
      </w:r>
      <w:r w:rsidR="00567FD7">
        <w:t xml:space="preserve">. </w:t>
      </w:r>
      <w:proofErr w:type="spellStart"/>
      <w:r w:rsidR="00497B44">
        <w:t>Carême</w:t>
      </w:r>
      <w:proofErr w:type="spellEnd"/>
      <w:r w:rsidR="00567FD7">
        <w:t xml:space="preserve"> created elaborate confectionary-sculptures </w:t>
      </w:r>
      <w:r w:rsidR="00497B44">
        <w:t>(</w:t>
      </w:r>
      <w:proofErr w:type="spellStart"/>
      <w:r w:rsidR="00497B44" w:rsidRPr="00497B44">
        <w:rPr>
          <w:i/>
          <w:lang w:val="en-CA"/>
        </w:rPr>
        <w:t>pièces</w:t>
      </w:r>
      <w:proofErr w:type="spellEnd"/>
      <w:r w:rsidR="00497B44" w:rsidRPr="00497B44">
        <w:rPr>
          <w:i/>
          <w:lang w:val="en-CA"/>
        </w:rPr>
        <w:t xml:space="preserve"> </w:t>
      </w:r>
      <w:proofErr w:type="spellStart"/>
      <w:r w:rsidR="00497B44" w:rsidRPr="00497B44">
        <w:rPr>
          <w:i/>
          <w:lang w:val="en-CA"/>
        </w:rPr>
        <w:t>montée</w:t>
      </w:r>
      <w:proofErr w:type="spellEnd"/>
      <w:r w:rsidR="00497B44">
        <w:rPr>
          <w:lang w:val="en-CA"/>
        </w:rPr>
        <w:t xml:space="preserve">) </w:t>
      </w:r>
      <w:r w:rsidR="00567FD7">
        <w:t>that were used as table-settings at grand dinners</w:t>
      </w:r>
      <w:r w:rsidR="00733325">
        <w:t xml:space="preserve">, </w:t>
      </w:r>
      <w:r w:rsidR="00591548">
        <w:t>as well as elaborately crafted</w:t>
      </w:r>
      <w:r w:rsidR="00733325">
        <w:t xml:space="preserve"> smaller pieces designed to revive </w:t>
      </w:r>
      <w:r w:rsidR="00591548">
        <w:t>a</w:t>
      </w:r>
      <w:r w:rsidR="00733325">
        <w:t xml:space="preserve"> gourmand’s flagging appetite by piquing h</w:t>
      </w:r>
      <w:r w:rsidR="00FF048A">
        <w:t>er</w:t>
      </w:r>
      <w:r w:rsidR="00733325">
        <w:t xml:space="preserve"> curiosity</w:t>
      </w:r>
      <w:r w:rsidR="00FF048A">
        <w:t xml:space="preserve"> at dessert time</w:t>
      </w:r>
      <w:r w:rsidR="00567FD7">
        <w:t xml:space="preserve">. </w:t>
      </w:r>
      <w:r w:rsidR="00497B44">
        <w:t xml:space="preserve">These </w:t>
      </w:r>
      <w:r w:rsidR="00733325">
        <w:t xml:space="preserve">works </w:t>
      </w:r>
      <w:r w:rsidR="00932B9A">
        <w:t xml:space="preserve">advanced </w:t>
      </w:r>
      <w:r w:rsidR="00497B44">
        <w:t xml:space="preserve">the tradition of sculptural baking </w:t>
      </w:r>
      <w:r w:rsidR="00FF048A">
        <w:t xml:space="preserve">now </w:t>
      </w:r>
      <w:r w:rsidR="00497B44">
        <w:t xml:space="preserve">celebrated in the television show, </w:t>
      </w:r>
      <w:r w:rsidR="00497B44">
        <w:rPr>
          <w:i/>
        </w:rPr>
        <w:t>The Great British Bake-Off</w:t>
      </w:r>
      <w:r w:rsidR="00497B44">
        <w:t xml:space="preserve">. (Wedding cakes and </w:t>
      </w:r>
      <w:r w:rsidR="00497B44" w:rsidRPr="00497B44">
        <w:rPr>
          <w:i/>
          <w:iCs/>
          <w:lang w:val="en-CA"/>
        </w:rPr>
        <w:t>croquembouche</w:t>
      </w:r>
      <w:r w:rsidR="00497B44">
        <w:rPr>
          <w:i/>
          <w:iCs/>
          <w:lang w:val="en-CA"/>
        </w:rPr>
        <w:t xml:space="preserve">s </w:t>
      </w:r>
      <w:r w:rsidR="00497B44">
        <w:rPr>
          <w:iCs/>
          <w:lang w:val="en-CA"/>
        </w:rPr>
        <w:t>are examples of the form.)</w:t>
      </w:r>
      <w:r w:rsidR="00FF048A">
        <w:rPr>
          <w:iCs/>
          <w:lang w:val="en-CA"/>
        </w:rPr>
        <w:t xml:space="preserve"> The question that arises here, </w:t>
      </w:r>
      <w:r w:rsidR="00CB0E51">
        <w:rPr>
          <w:iCs/>
          <w:lang w:val="en-CA"/>
        </w:rPr>
        <w:t>as</w:t>
      </w:r>
      <w:r w:rsidR="00FF048A">
        <w:rPr>
          <w:iCs/>
          <w:lang w:val="en-CA"/>
        </w:rPr>
        <w:t xml:space="preserve"> with </w:t>
      </w:r>
      <w:proofErr w:type="spellStart"/>
      <w:r w:rsidR="00FF048A">
        <w:rPr>
          <w:iCs/>
          <w:lang w:val="en-CA"/>
        </w:rPr>
        <w:t>Adrià</w:t>
      </w:r>
      <w:proofErr w:type="spellEnd"/>
      <w:r w:rsidR="00FF048A">
        <w:rPr>
          <w:iCs/>
          <w:lang w:val="en-CA"/>
        </w:rPr>
        <w:t xml:space="preserve"> as well, is whether the “hybrid” elements organically blend with and enhance culinary experience or are, to the contrary,</w:t>
      </w:r>
      <w:r w:rsidR="00591548">
        <w:t xml:space="preserve"> </w:t>
      </w:r>
      <w:r w:rsidR="00FF048A">
        <w:t>“</w:t>
      </w:r>
      <w:r w:rsidR="00FF048A" w:rsidRPr="00FF048A">
        <w:rPr>
          <w:lang w:val="en-CA"/>
        </w:rPr>
        <w:t>fairly distant from our ordinary culinary experiences</w:t>
      </w:r>
      <w:r w:rsidR="00FF048A">
        <w:rPr>
          <w:lang w:val="en-CA"/>
        </w:rPr>
        <w:t>” (</w:t>
      </w:r>
      <w:r w:rsidR="006D561F">
        <w:rPr>
          <w:i/>
          <w:lang w:val="en-CA"/>
        </w:rPr>
        <w:t>ibid.</w:t>
      </w:r>
      <w:r w:rsidR="006D561F">
        <w:rPr>
          <w:lang w:val="en-CA"/>
        </w:rPr>
        <w:t>,</w:t>
      </w:r>
      <w:r w:rsidR="006D561F">
        <w:rPr>
          <w:i/>
          <w:lang w:val="en-CA"/>
        </w:rPr>
        <w:t xml:space="preserve"> </w:t>
      </w:r>
      <w:r w:rsidR="00FF048A">
        <w:rPr>
          <w:lang w:val="en-CA"/>
        </w:rPr>
        <w:t>664).</w:t>
      </w:r>
      <w:r w:rsidR="00EF4FA3">
        <w:rPr>
          <w:lang w:val="en-CA"/>
        </w:rPr>
        <w:t xml:space="preserve"> And this prompts the question: Can ordinary food be art?</w:t>
      </w:r>
    </w:p>
    <w:p w14:paraId="0883D2B2" w14:textId="32C2A8BF" w:rsidR="00567FD7" w:rsidRPr="00A63569" w:rsidRDefault="001C5CAB" w:rsidP="00A63569">
      <w:r>
        <w:lastRenderedPageBreak/>
        <w:t xml:space="preserve">In this paper, </w:t>
      </w:r>
      <w:r w:rsidR="00567FD7">
        <w:t xml:space="preserve">I </w:t>
      </w:r>
      <w:r w:rsidR="00FF048A">
        <w:t xml:space="preserve">attempt </w:t>
      </w:r>
      <w:r w:rsidR="00567FD7">
        <w:t xml:space="preserve">to show </w:t>
      </w:r>
      <w:r w:rsidR="00FF048A">
        <w:t xml:space="preserve">both </w:t>
      </w:r>
      <w:r w:rsidR="00567FD7">
        <w:t xml:space="preserve">that ordinary food can be art and that innovative modernist cuisine can be considered as art </w:t>
      </w:r>
      <w:r w:rsidR="00567FD7">
        <w:rPr>
          <w:i/>
        </w:rPr>
        <w:t xml:space="preserve">on the same terms as ordinary food. </w:t>
      </w:r>
      <w:r w:rsidR="00567FD7">
        <w:t>I’ll begin by attempting</w:t>
      </w:r>
      <w:r>
        <w:t xml:space="preserve"> to </w:t>
      </w:r>
      <w:r w:rsidR="00497B44">
        <w:t xml:space="preserve">reconstruct the traditionalist stance by </w:t>
      </w:r>
      <w:r>
        <w:t>clarify</w:t>
      </w:r>
      <w:r w:rsidR="00497B44">
        <w:t>ing</w:t>
      </w:r>
      <w:r w:rsidR="00567FD7">
        <w:t xml:space="preserve"> what it means to appreciate food as food</w:t>
      </w:r>
      <w:r w:rsidR="00B66C6E">
        <w:t xml:space="preserve"> (Section II)</w:t>
      </w:r>
      <w:r>
        <w:t xml:space="preserve">. </w:t>
      </w:r>
      <w:r w:rsidR="00FF048A">
        <w:t>With th</w:t>
      </w:r>
      <w:r w:rsidR="001028A2">
        <w:t>is</w:t>
      </w:r>
      <w:r w:rsidR="00FF048A">
        <w:t xml:space="preserve"> clarification in hand, </w:t>
      </w:r>
      <w:r>
        <w:t xml:space="preserve">I </w:t>
      </w:r>
      <w:r w:rsidR="00567FD7">
        <w:t xml:space="preserve">will </w:t>
      </w:r>
      <w:r>
        <w:t>argue</w:t>
      </w:r>
      <w:r w:rsidR="00567FD7">
        <w:t xml:space="preserve"> in support of the following propositions:</w:t>
      </w:r>
      <w:r>
        <w:t xml:space="preserve"> </w:t>
      </w:r>
    </w:p>
    <w:p w14:paraId="24AE1239" w14:textId="1A846FF3" w:rsidR="00567FD7" w:rsidRDefault="00567FD7" w:rsidP="00567FD7">
      <w:pPr>
        <w:pStyle w:val="IntenseQuote1"/>
        <w:numPr>
          <w:ilvl w:val="0"/>
          <w:numId w:val="11"/>
        </w:numPr>
      </w:pPr>
      <w:r>
        <w:t>Though the mere gratification of the senses is indeed non-aesthetic,</w:t>
      </w:r>
      <w:r w:rsidR="001C5CAB">
        <w:t xml:space="preserve"> </w:t>
      </w:r>
      <w:r>
        <w:t xml:space="preserve">there is </w:t>
      </w:r>
      <w:r w:rsidR="00591548">
        <w:t xml:space="preserve">nonetheless </w:t>
      </w:r>
      <w:r>
        <w:t xml:space="preserve">a </w:t>
      </w:r>
      <w:r w:rsidR="001C5CAB">
        <w:t>genuinely aesthetic approach to food</w:t>
      </w:r>
      <w:r>
        <w:t xml:space="preserve"> considered as food</w:t>
      </w:r>
      <w:r w:rsidR="00591548">
        <w:t>—an approach that goes beyond sensory delectation</w:t>
      </w:r>
      <w:r w:rsidR="00B66C6E">
        <w:t xml:space="preserve"> (Sections III–VII)</w:t>
      </w:r>
      <w:r>
        <w:t>.</w:t>
      </w:r>
      <w:r w:rsidR="001C5CAB">
        <w:t xml:space="preserve"> </w:t>
      </w:r>
    </w:p>
    <w:p w14:paraId="05ACCA34" w14:textId="218A628D" w:rsidR="00B66C6E" w:rsidRPr="00B66C6E" w:rsidRDefault="00B66C6E" w:rsidP="00B66C6E">
      <w:pPr>
        <w:pStyle w:val="NoSpacing"/>
      </w:pPr>
      <w:r>
        <w:t>Then, I will argue that food can be considered art.</w:t>
      </w:r>
    </w:p>
    <w:p w14:paraId="35B0863D" w14:textId="30761204" w:rsidR="00567FD7" w:rsidRDefault="00FF048A" w:rsidP="00567FD7">
      <w:pPr>
        <w:pStyle w:val="IntenseQuote1"/>
        <w:numPr>
          <w:ilvl w:val="0"/>
          <w:numId w:val="11"/>
        </w:numPr>
      </w:pPr>
      <w:r>
        <w:t>E</w:t>
      </w:r>
      <w:r w:rsidR="00567FD7">
        <w:t>veryday food</w:t>
      </w:r>
      <w:r>
        <w:t xml:space="preserve"> </w:t>
      </w:r>
      <w:r w:rsidR="00973B29">
        <w:t>can be art</w:t>
      </w:r>
      <w:r w:rsidR="00B66C6E">
        <w:t xml:space="preserve"> (Section VIII-IX)</w:t>
      </w:r>
      <w:r w:rsidR="00973B29">
        <w:t xml:space="preserve">. </w:t>
      </w:r>
      <w:r>
        <w:t xml:space="preserve">I understand </w:t>
      </w:r>
      <w:r w:rsidR="00743A7B">
        <w:t xml:space="preserve">art </w:t>
      </w:r>
      <w:r>
        <w:t>to be something made to be aesthetically enjoyed in a specific culturally learned way</w:t>
      </w:r>
      <w:r w:rsidR="00743A7B">
        <w:t>.</w:t>
      </w:r>
      <w:r>
        <w:t xml:space="preserve"> I will argue that food participates </w:t>
      </w:r>
      <w:r w:rsidR="00BE4A70">
        <w:t xml:space="preserve">in this kind of </w:t>
      </w:r>
      <w:r>
        <w:t>cultural specificity.</w:t>
      </w:r>
    </w:p>
    <w:p w14:paraId="7D63CE87" w14:textId="0F545F7E" w:rsidR="00567FD7" w:rsidRDefault="00567FD7" w:rsidP="00567FD7">
      <w:pPr>
        <w:pStyle w:val="IntenseQuote1"/>
        <w:numPr>
          <w:ilvl w:val="0"/>
          <w:numId w:val="11"/>
        </w:numPr>
      </w:pPr>
      <w:r>
        <w:t xml:space="preserve">“Mad experiments”—innovative creations that </w:t>
      </w:r>
      <w:r w:rsidR="00FF048A">
        <w:t>traditionalists consider to be beyond</w:t>
      </w:r>
      <w:r w:rsidR="00830710">
        <w:t xml:space="preserve"> cuisine</w:t>
      </w:r>
      <w:r>
        <w:t>—can</w:t>
      </w:r>
      <w:r w:rsidR="008A5F3D">
        <w:t xml:space="preserve"> </w:t>
      </w:r>
      <w:r>
        <w:t xml:space="preserve">also be </w:t>
      </w:r>
      <w:r w:rsidR="008A5F3D">
        <w:t xml:space="preserve">considered art </w:t>
      </w:r>
      <w:r w:rsidR="00FF048A">
        <w:rPr>
          <w:i/>
        </w:rPr>
        <w:t>o</w:t>
      </w:r>
      <w:r>
        <w:rPr>
          <w:i/>
        </w:rPr>
        <w:t>n the</w:t>
      </w:r>
      <w:r w:rsidR="00FF048A">
        <w:rPr>
          <w:i/>
        </w:rPr>
        <w:t xml:space="preserve"> </w:t>
      </w:r>
      <w:r>
        <w:rPr>
          <w:i/>
        </w:rPr>
        <w:t>s</w:t>
      </w:r>
      <w:r w:rsidR="00FF048A">
        <w:rPr>
          <w:i/>
        </w:rPr>
        <w:t>am</w:t>
      </w:r>
      <w:r>
        <w:rPr>
          <w:i/>
        </w:rPr>
        <w:t>e terms</w:t>
      </w:r>
      <w:r w:rsidR="00B66C6E">
        <w:rPr>
          <w:i/>
        </w:rPr>
        <w:t xml:space="preserve"> </w:t>
      </w:r>
      <w:r w:rsidR="001028A2">
        <w:t xml:space="preserve">as ordinary food </w:t>
      </w:r>
      <w:r w:rsidR="00B66C6E">
        <w:t>(Section X)</w:t>
      </w:r>
      <w:r w:rsidR="00040CE1">
        <w:t xml:space="preserve">. </w:t>
      </w:r>
      <w:r w:rsidR="001028A2">
        <w:t>I</w:t>
      </w:r>
      <w:r w:rsidR="008A5F3D">
        <w:t xml:space="preserve">t is not necessary to invoke sculpture </w:t>
      </w:r>
      <w:r w:rsidR="00906915">
        <w:t>or</w:t>
      </w:r>
      <w:r w:rsidR="008A5F3D">
        <w:t xml:space="preserve"> </w:t>
      </w:r>
      <w:r w:rsidR="00EF4FA3">
        <w:t>technology</w:t>
      </w:r>
      <w:r>
        <w:t xml:space="preserve"> to see them this way</w:t>
      </w:r>
      <w:r w:rsidR="008A5F3D">
        <w:t>.</w:t>
      </w:r>
    </w:p>
    <w:p w14:paraId="29660788" w14:textId="5093810E" w:rsidR="00567FD7" w:rsidRPr="00567FD7" w:rsidRDefault="00567FD7" w:rsidP="00567FD7">
      <w:pPr>
        <w:pStyle w:val="NoSpacing"/>
      </w:pPr>
      <w:r>
        <w:t xml:space="preserve">With these things said, I will </w:t>
      </w:r>
      <w:r w:rsidR="009B4232">
        <w:t xml:space="preserve">conclude </w:t>
      </w:r>
      <w:r w:rsidR="00906915">
        <w:t xml:space="preserve">by opening </w:t>
      </w:r>
      <w:r>
        <w:t xml:space="preserve">a </w:t>
      </w:r>
      <w:r w:rsidR="00906915">
        <w:t>door</w:t>
      </w:r>
      <w:r>
        <w:t xml:space="preserve"> </w:t>
      </w:r>
      <w:r w:rsidR="00EF4FA3">
        <w:t xml:space="preserve">to the sceptics </w:t>
      </w:r>
      <w:r w:rsidR="00906915">
        <w:t>just a crack</w:t>
      </w:r>
      <w:r>
        <w:t>.</w:t>
      </w:r>
    </w:p>
    <w:p w14:paraId="32C05A66" w14:textId="3EC0A5F5" w:rsidR="00567FD7" w:rsidRPr="00567FD7" w:rsidRDefault="00567FD7" w:rsidP="00EF4FA3">
      <w:pPr>
        <w:pStyle w:val="IntenseQuote1"/>
        <w:numPr>
          <w:ilvl w:val="0"/>
          <w:numId w:val="11"/>
        </w:numPr>
      </w:pPr>
      <w:r>
        <w:t xml:space="preserve">Though food can be art, </w:t>
      </w:r>
      <w:r w:rsidR="00B66C6E">
        <w:t xml:space="preserve">there is something about cuisine that </w:t>
      </w:r>
      <w:r w:rsidR="00906915">
        <w:t>is, at first sight, artistically limiting, relative to painting, music, and the like</w:t>
      </w:r>
      <w:r w:rsidR="00932B9A">
        <w:t>. I outline a possible defence</w:t>
      </w:r>
      <w:r w:rsidR="00906915">
        <w:t xml:space="preserve"> (Section XI).</w:t>
      </w:r>
    </w:p>
    <w:p w14:paraId="0C3096A9" w14:textId="07A314B7" w:rsidR="001C5CAB" w:rsidRPr="001C5CAB" w:rsidRDefault="008A5F3D" w:rsidP="008A5F3D">
      <w:pPr>
        <w:pStyle w:val="Heading3"/>
      </w:pPr>
      <w:r>
        <w:t xml:space="preserve"> Taste, Flavour, Savour</w:t>
      </w:r>
      <w:r w:rsidR="00E07BC7">
        <w:rPr>
          <w:rStyle w:val="FootnoteReference"/>
        </w:rPr>
        <w:footnoteReference w:id="6"/>
      </w:r>
      <w:r w:rsidR="001C5CAB">
        <w:t xml:space="preserve"> </w:t>
      </w:r>
    </w:p>
    <w:p w14:paraId="597B2FC4" w14:textId="33B4BCB0" w:rsidR="00830710" w:rsidRDefault="001C5CAB" w:rsidP="001C5CAB">
      <w:pPr>
        <w:pStyle w:val="NoSpacing"/>
        <w:rPr>
          <w:lang w:val="en-GB"/>
        </w:rPr>
      </w:pPr>
      <w:r>
        <w:rPr>
          <w:lang w:val="en-GB"/>
        </w:rPr>
        <w:t xml:space="preserve">Discussing the aesthetics of food, </w:t>
      </w:r>
      <w:r w:rsidR="00943EDD">
        <w:rPr>
          <w:lang w:val="en-GB"/>
        </w:rPr>
        <w:t xml:space="preserve">ordinary language tends to speak of </w:t>
      </w:r>
      <w:r w:rsidR="00943EDD" w:rsidRPr="00943EDD">
        <w:rPr>
          <w:i/>
          <w:lang w:val="en-GB"/>
        </w:rPr>
        <w:t>taste</w:t>
      </w:r>
      <w:proofErr w:type="gramStart"/>
      <w:r w:rsidR="00040CE1">
        <w:rPr>
          <w:lang w:val="en-GB"/>
        </w:rPr>
        <w:t>—“</w:t>
      </w:r>
      <w:proofErr w:type="gramEnd"/>
      <w:r w:rsidR="00932B9A">
        <w:rPr>
          <w:lang w:val="en-GB"/>
        </w:rPr>
        <w:t xml:space="preserve">This </w:t>
      </w:r>
      <w:r w:rsidR="00943EDD">
        <w:rPr>
          <w:lang w:val="en-GB"/>
        </w:rPr>
        <w:t>taste</w:t>
      </w:r>
      <w:r w:rsidR="00932B9A">
        <w:rPr>
          <w:lang w:val="en-GB"/>
        </w:rPr>
        <w:t>s</w:t>
      </w:r>
      <w:r w:rsidR="00B66C6E">
        <w:rPr>
          <w:lang w:val="en-GB"/>
        </w:rPr>
        <w:t xml:space="preserve"> </w:t>
      </w:r>
      <w:r w:rsidR="00932B9A">
        <w:rPr>
          <w:lang w:val="en-GB"/>
        </w:rPr>
        <w:t xml:space="preserve">so </w:t>
      </w:r>
      <w:r w:rsidR="00FB36F1">
        <w:rPr>
          <w:lang w:val="en-GB"/>
        </w:rPr>
        <w:t>good</w:t>
      </w:r>
      <w:r w:rsidR="00932B9A">
        <w:rPr>
          <w:lang w:val="en-GB"/>
        </w:rPr>
        <w:t>,</w:t>
      </w:r>
      <w:r w:rsidR="00943EDD">
        <w:rPr>
          <w:lang w:val="en-GB"/>
        </w:rPr>
        <w:t xml:space="preserve">” </w:t>
      </w:r>
      <w:r w:rsidR="00932B9A">
        <w:rPr>
          <w:lang w:val="en-GB"/>
        </w:rPr>
        <w:t>a</w:t>
      </w:r>
      <w:r w:rsidR="00943EDD">
        <w:rPr>
          <w:lang w:val="en-GB"/>
        </w:rPr>
        <w:t xml:space="preserve"> </w:t>
      </w:r>
      <w:r w:rsidR="00B66C6E">
        <w:rPr>
          <w:lang w:val="en-GB"/>
        </w:rPr>
        <w:t>guest</w:t>
      </w:r>
      <w:r w:rsidR="00932B9A">
        <w:rPr>
          <w:lang w:val="en-GB"/>
        </w:rPr>
        <w:t xml:space="preserve"> gushes to her host</w:t>
      </w:r>
      <w:r w:rsidR="00B66C6E">
        <w:rPr>
          <w:lang w:val="en-GB"/>
        </w:rPr>
        <w:t>. A</w:t>
      </w:r>
      <w:r w:rsidR="00943EDD">
        <w:rPr>
          <w:lang w:val="en-GB"/>
        </w:rPr>
        <w:t>nd</w:t>
      </w:r>
      <w:r w:rsidR="00743A7B">
        <w:rPr>
          <w:lang w:val="en-GB"/>
        </w:rPr>
        <w:t xml:space="preserve"> as the organ of taste,</w:t>
      </w:r>
      <w:r w:rsidR="00B66C6E">
        <w:rPr>
          <w:lang w:val="en-GB"/>
        </w:rPr>
        <w:t xml:space="preserve"> we speak</w:t>
      </w:r>
      <w:r w:rsidR="00943EDD">
        <w:rPr>
          <w:lang w:val="en-GB"/>
        </w:rPr>
        <w:t xml:space="preserve"> </w:t>
      </w:r>
      <w:r w:rsidR="00591548">
        <w:rPr>
          <w:lang w:val="en-GB"/>
        </w:rPr>
        <w:t xml:space="preserve">of </w:t>
      </w:r>
      <w:r w:rsidR="00943EDD">
        <w:rPr>
          <w:lang w:val="en-GB"/>
        </w:rPr>
        <w:t xml:space="preserve">the </w:t>
      </w:r>
      <w:r w:rsidR="00943EDD" w:rsidRPr="00943EDD">
        <w:rPr>
          <w:i/>
          <w:lang w:val="en-GB"/>
        </w:rPr>
        <w:t>tongue</w:t>
      </w:r>
      <w:r w:rsidR="00591548">
        <w:rPr>
          <w:lang w:val="en-GB"/>
        </w:rPr>
        <w:t>. A</w:t>
      </w:r>
      <w:r w:rsidR="00943EDD">
        <w:rPr>
          <w:lang w:val="en-GB"/>
        </w:rPr>
        <w:t xml:space="preserve"> chef should use h</w:t>
      </w:r>
      <w:r w:rsidR="00591548">
        <w:rPr>
          <w:lang w:val="en-GB"/>
        </w:rPr>
        <w:t>is</w:t>
      </w:r>
      <w:r w:rsidR="00943EDD">
        <w:rPr>
          <w:lang w:val="en-GB"/>
        </w:rPr>
        <w:t xml:space="preserve"> tongue, Gordon Ramsay </w:t>
      </w:r>
      <w:r w:rsidR="00932B9A">
        <w:rPr>
          <w:lang w:val="en-GB"/>
        </w:rPr>
        <w:t>said</w:t>
      </w:r>
      <w:r w:rsidR="00943EDD">
        <w:rPr>
          <w:lang w:val="en-GB"/>
        </w:rPr>
        <w:t xml:space="preserve">. </w:t>
      </w:r>
    </w:p>
    <w:p w14:paraId="1A8E7CDB" w14:textId="196C20D7" w:rsidR="00943EDD" w:rsidRDefault="00943EDD" w:rsidP="00830710">
      <w:r>
        <w:t>Scientifically speaking, though, this is too narrow</w:t>
      </w:r>
      <w:r w:rsidR="001A5B2B">
        <w:t xml:space="preserve"> </w:t>
      </w:r>
      <w:r w:rsidR="00417FA8">
        <w:t xml:space="preserve">a conception of our sensory experience of food </w:t>
      </w:r>
      <w:r w:rsidR="001A5B2B">
        <w:t>(</w:t>
      </w:r>
      <w:r w:rsidR="00417FA8">
        <w:t xml:space="preserve">Spence, </w:t>
      </w:r>
      <w:proofErr w:type="spellStart"/>
      <w:r w:rsidR="00671137">
        <w:t>Auvray</w:t>
      </w:r>
      <w:proofErr w:type="spellEnd"/>
      <w:r w:rsidR="00417FA8">
        <w:t xml:space="preserve">, and </w:t>
      </w:r>
      <w:r w:rsidR="00671137">
        <w:t>Smith</w:t>
      </w:r>
      <w:r w:rsidR="00671137" w:rsidRPr="00671137">
        <w:t xml:space="preserve"> </w:t>
      </w:r>
      <w:r w:rsidR="00417FA8">
        <w:t>2014, Smith 2015</w:t>
      </w:r>
      <w:r w:rsidR="001A5B2B">
        <w:t xml:space="preserve">). The taste-buds in the </w:t>
      </w:r>
      <w:r w:rsidR="001A5B2B">
        <w:lastRenderedPageBreak/>
        <w:t xml:space="preserve">tongue detect only </w:t>
      </w:r>
      <w:r w:rsidR="00830710">
        <w:t xml:space="preserve">the qualities, </w:t>
      </w:r>
      <w:r w:rsidR="001A5B2B">
        <w:t xml:space="preserve">sweet, sour, bitter, salty, </w:t>
      </w:r>
      <w:r w:rsidR="00671137">
        <w:t>umami</w:t>
      </w:r>
      <w:r w:rsidR="00671137">
        <w:t>,</w:t>
      </w:r>
      <w:r w:rsidR="00671137">
        <w:t xml:space="preserve"> </w:t>
      </w:r>
      <w:r w:rsidR="001A5B2B">
        <w:t xml:space="preserve">and (possibly) fatty. But obviously we make many more food-discriminations than those that derive from combinations of these </w:t>
      </w:r>
      <w:r w:rsidR="00671137">
        <w:t>five</w:t>
      </w:r>
      <w:r w:rsidR="00A219C4">
        <w:t xml:space="preserve"> to </w:t>
      </w:r>
      <w:r w:rsidR="00417FA8">
        <w:t xml:space="preserve">six </w:t>
      </w:r>
      <w:r w:rsidR="001A5B2B">
        <w:t>qualities. In the mouth, fruits such as cherries, pineapples, apples, and raspberries, different kinds of meat and cheese differ in many more dimensions than th</w:t>
      </w:r>
      <w:r w:rsidR="001028A2">
        <w:t>e</w:t>
      </w:r>
      <w:r w:rsidR="001A5B2B">
        <w:t>se.</w:t>
      </w:r>
    </w:p>
    <w:p w14:paraId="38F74EAD" w14:textId="2C107F7C" w:rsidR="00FB36F1" w:rsidRDefault="00943EDD" w:rsidP="00943EDD">
      <w:r>
        <w:t xml:space="preserve"> </w:t>
      </w:r>
      <w:r w:rsidR="00417FA8">
        <w:t>There are</w:t>
      </w:r>
      <w:r w:rsidR="00A219C4">
        <w:t xml:space="preserve">, over and above what we get from the taste-buds, </w:t>
      </w:r>
      <w:r w:rsidR="00417FA8">
        <w:t xml:space="preserve">additional sensory inputs </w:t>
      </w:r>
      <w:r w:rsidR="00A219C4">
        <w:t xml:space="preserve">relevant to the gustatory experience of </w:t>
      </w:r>
      <w:r w:rsidR="00417FA8">
        <w:t>food</w:t>
      </w:r>
      <w:r w:rsidR="001028A2">
        <w:t xml:space="preserve"> (</w:t>
      </w:r>
      <w:proofErr w:type="spellStart"/>
      <w:r w:rsidR="001028A2">
        <w:t>Auvray</w:t>
      </w:r>
      <w:proofErr w:type="spellEnd"/>
      <w:r w:rsidR="001028A2">
        <w:t xml:space="preserve"> and Spence 2008)</w:t>
      </w:r>
      <w:r w:rsidR="00417FA8">
        <w:t xml:space="preserve">. </w:t>
      </w:r>
      <w:r w:rsidR="00743A7B">
        <w:t xml:space="preserve">Here’s how </w:t>
      </w:r>
      <w:r w:rsidR="00B66C6E">
        <w:t>it</w:t>
      </w:r>
      <w:r w:rsidR="00743A7B">
        <w:t xml:space="preserve"> works.</w:t>
      </w:r>
      <w:r>
        <w:t xml:space="preserve"> </w:t>
      </w:r>
    </w:p>
    <w:p w14:paraId="396F089A" w14:textId="61529719" w:rsidR="00FB36F1" w:rsidRDefault="00FB36F1" w:rsidP="00FB36F1">
      <w:pPr>
        <w:pStyle w:val="IntenseQuote1"/>
      </w:pPr>
      <w:r>
        <w:rPr>
          <w:i/>
        </w:rPr>
        <w:t xml:space="preserve">Retronasal olfaction </w:t>
      </w:r>
      <w:r w:rsidR="001028A2">
        <w:t>V</w:t>
      </w:r>
      <w:r w:rsidR="00943EDD">
        <w:t xml:space="preserve">apours from food </w:t>
      </w:r>
      <w:r w:rsidR="00B66C6E">
        <w:t xml:space="preserve">in the mouth </w:t>
      </w:r>
      <w:r w:rsidR="00943EDD">
        <w:t xml:space="preserve">rise up and pass over smell receptors in the nose in the direction opposite to </w:t>
      </w:r>
      <w:r w:rsidR="00040CE1">
        <w:t xml:space="preserve">that </w:t>
      </w:r>
      <w:r w:rsidR="00497B44">
        <w:t xml:space="preserve">when we </w:t>
      </w:r>
      <w:r w:rsidR="00943EDD">
        <w:t xml:space="preserve">sniff </w:t>
      </w:r>
      <w:r w:rsidR="00040CE1">
        <w:t xml:space="preserve">outside </w:t>
      </w:r>
      <w:r w:rsidR="00943EDD">
        <w:t xml:space="preserve">odours </w:t>
      </w:r>
      <w:r w:rsidR="00040CE1">
        <w:t>through our noses</w:t>
      </w:r>
      <w:r w:rsidR="00743A7B">
        <w:t>.</w:t>
      </w:r>
      <w:r w:rsidR="00943EDD">
        <w:t xml:space="preserve"> </w:t>
      </w:r>
      <w:r w:rsidR="00040CE1">
        <w:t>Olfactory sensing from the mouth</w:t>
      </w:r>
      <w:r w:rsidR="00943EDD">
        <w:t xml:space="preserve"> is called “retronasal” to distinguish it from “orthonasal” olfaction, or external smelling</w:t>
      </w:r>
      <w:r w:rsidR="00BE4A70">
        <w:t>. Retronasal olfaction doesn’t make us aware of food-odour</w:t>
      </w:r>
      <w:r w:rsidR="00671137">
        <w:t xml:space="preserve"> as we sniff it</w:t>
      </w:r>
      <w:r w:rsidR="00BE4A70">
        <w:t>; it is a separate process</w:t>
      </w:r>
      <w:r w:rsidR="00671137">
        <w:t xml:space="preserve"> (though it starts with the same receptors)</w:t>
      </w:r>
      <w:r w:rsidR="00BE4A70">
        <w:t>.</w:t>
      </w:r>
    </w:p>
    <w:p w14:paraId="562AC0CE" w14:textId="45B890AF" w:rsidR="00FB36F1" w:rsidRDefault="00FB36F1" w:rsidP="00FB36F1">
      <w:pPr>
        <w:pStyle w:val="IntenseQuote1"/>
      </w:pPr>
      <w:r>
        <w:rPr>
          <w:i/>
        </w:rPr>
        <w:t xml:space="preserve">Trigeminal stimulation </w:t>
      </w:r>
      <w:proofErr w:type="gramStart"/>
      <w:r w:rsidR="00591548">
        <w:t>As</w:t>
      </w:r>
      <w:proofErr w:type="gramEnd"/>
      <w:r w:rsidR="00591548">
        <w:t xml:space="preserve"> well, food excites the trigeminal nerve</w:t>
      </w:r>
      <w:r w:rsidR="001A5B2B">
        <w:t>, which is</w:t>
      </w:r>
      <w:r w:rsidR="00591548">
        <w:t xml:space="preserve"> </w:t>
      </w:r>
      <w:r w:rsidR="001A5B2B">
        <w:t xml:space="preserve">located </w:t>
      </w:r>
      <w:r w:rsidR="00591548">
        <w:t>in the face</w:t>
      </w:r>
      <w:r w:rsidR="001A5B2B">
        <w:t>,</w:t>
      </w:r>
      <w:r w:rsidR="00591548">
        <w:t xml:space="preserve"> producing sensations </w:t>
      </w:r>
      <w:r w:rsidR="00B66C6E">
        <w:t xml:space="preserve">of irritation </w:t>
      </w:r>
      <w:r w:rsidR="00591548">
        <w:t>such as the heat of mustard</w:t>
      </w:r>
      <w:r w:rsidR="00830710">
        <w:t>, the coolness of mint,</w:t>
      </w:r>
      <w:r w:rsidR="00591548">
        <w:t xml:space="preserve"> and the fizziness of sparkling water. </w:t>
      </w:r>
    </w:p>
    <w:p w14:paraId="5F535606" w14:textId="77777777" w:rsidR="001028A2" w:rsidRDefault="00943EDD" w:rsidP="001028A2">
      <w:pPr>
        <w:pStyle w:val="NoSpacing"/>
      </w:pPr>
      <w:r>
        <w:t xml:space="preserve">Sensory information </w:t>
      </w:r>
      <w:r w:rsidR="00417FA8">
        <w:t xml:space="preserve">(a) </w:t>
      </w:r>
      <w:r w:rsidR="00040CE1">
        <w:t xml:space="preserve">retronasally </w:t>
      </w:r>
      <w:r>
        <w:t>gathered by the smell receptors</w:t>
      </w:r>
      <w:r w:rsidR="00591548">
        <w:t xml:space="preserve"> and </w:t>
      </w:r>
      <w:r w:rsidR="00417FA8">
        <w:t xml:space="preserve">(b) </w:t>
      </w:r>
      <w:r w:rsidR="00591548">
        <w:t>registered by the trigeminal nerve</w:t>
      </w:r>
      <w:r>
        <w:t xml:space="preserve"> </w:t>
      </w:r>
      <w:r w:rsidR="00040CE1">
        <w:t>is</w:t>
      </w:r>
      <w:r>
        <w:t xml:space="preserve"> smoothly integrated with</w:t>
      </w:r>
      <w:r w:rsidR="00417FA8">
        <w:t xml:space="preserve"> (c)</w:t>
      </w:r>
      <w:r>
        <w:t xml:space="preserve"> </w:t>
      </w:r>
      <w:r w:rsidR="00A219C4">
        <w:t>information</w:t>
      </w:r>
      <w:r>
        <w:t xml:space="preserve"> gathered by the taste-buds to produce a unitary quality that scientists refer to as </w:t>
      </w:r>
      <w:r>
        <w:rPr>
          <w:i/>
        </w:rPr>
        <w:t>flavour</w:t>
      </w:r>
      <w:r>
        <w:t xml:space="preserve"> </w:t>
      </w:r>
      <w:r w:rsidR="001A5B2B">
        <w:rPr>
          <w:lang w:val="en-GB"/>
        </w:rPr>
        <w:t>(</w:t>
      </w:r>
      <w:proofErr w:type="spellStart"/>
      <w:r w:rsidR="001A5B2B">
        <w:rPr>
          <w:lang w:val="en-GB"/>
        </w:rPr>
        <w:t>Auvray</w:t>
      </w:r>
      <w:proofErr w:type="spellEnd"/>
      <w:r w:rsidR="001A5B2B">
        <w:rPr>
          <w:lang w:val="en-GB"/>
        </w:rPr>
        <w:t xml:space="preserve"> and Spence 2008</w:t>
      </w:r>
      <w:r w:rsidR="001028A2">
        <w:rPr>
          <w:lang w:val="en-GB"/>
        </w:rPr>
        <w:t>,</w:t>
      </w:r>
      <w:r w:rsidR="001A5B2B">
        <w:rPr>
          <w:lang w:val="en-GB"/>
        </w:rPr>
        <w:t xml:space="preserve"> Spence, Smith, and </w:t>
      </w:r>
      <w:proofErr w:type="spellStart"/>
      <w:r w:rsidR="001A5B2B">
        <w:rPr>
          <w:lang w:val="en-GB"/>
        </w:rPr>
        <w:t>Auvray</w:t>
      </w:r>
      <w:proofErr w:type="spellEnd"/>
      <w:r w:rsidR="001A5B2B">
        <w:rPr>
          <w:lang w:val="en-GB"/>
        </w:rPr>
        <w:t xml:space="preserve"> 2014)</w:t>
      </w:r>
      <w:r w:rsidR="00417FA8">
        <w:rPr>
          <w:lang w:val="en-GB"/>
        </w:rPr>
        <w:t xml:space="preserve">. </w:t>
      </w:r>
      <w:r>
        <w:t>Taste qualities are evident</w:t>
      </w:r>
      <w:r w:rsidR="00B66C6E">
        <w:t>ly</w:t>
      </w:r>
      <w:r>
        <w:t xml:space="preserve"> components of flavour—mangoes </w:t>
      </w:r>
      <w:r w:rsidR="00497B44">
        <w:t xml:space="preserve">and </w:t>
      </w:r>
      <w:r>
        <w:t xml:space="preserve">apples </w:t>
      </w:r>
      <w:r w:rsidR="00497B44">
        <w:t>are both</w:t>
      </w:r>
      <w:r>
        <w:t xml:space="preserve"> sweet. </w:t>
      </w:r>
      <w:r w:rsidR="00497B44">
        <w:t xml:space="preserve">But retronasal olfaction </w:t>
      </w:r>
      <w:r w:rsidR="00591548">
        <w:t xml:space="preserve">and trigeminal irritation </w:t>
      </w:r>
      <w:r w:rsidR="00497B44">
        <w:t xml:space="preserve">provide many other complexities of what we call “tasting.” </w:t>
      </w:r>
      <w:r w:rsidR="00FB36F1">
        <w:t xml:space="preserve">Hold your nose while you chew on a cherry and it tastes no different from a raspberry; </w:t>
      </w:r>
      <w:r w:rsidR="00BE4A70">
        <w:t>in the absence of retronasal olfaction, many of the distinguishing elements of these fruit flavours vanish. L</w:t>
      </w:r>
      <w:r w:rsidR="00FB36F1">
        <w:t xml:space="preserve">et Coca-Cola </w:t>
      </w:r>
      <w:r w:rsidR="00A219C4">
        <w:t xml:space="preserve">or Dom Perignon </w:t>
      </w:r>
      <w:r w:rsidR="00FB36F1">
        <w:t xml:space="preserve">go flat and </w:t>
      </w:r>
      <w:r w:rsidR="001028A2">
        <w:t>their</w:t>
      </w:r>
      <w:r w:rsidR="00FB36F1">
        <w:t xml:space="preserve"> flavour</w:t>
      </w:r>
      <w:r w:rsidR="001028A2">
        <w:t>s are</w:t>
      </w:r>
      <w:r w:rsidR="00FB36F1">
        <w:t xml:space="preserve"> very different</w:t>
      </w:r>
      <w:r w:rsidR="00BE4A70">
        <w:t>: the trigeminal component is missing</w:t>
      </w:r>
      <w:r w:rsidR="00FB36F1">
        <w:t>.</w:t>
      </w:r>
      <w:r w:rsidR="001028A2">
        <w:t xml:space="preserve"> Though it has these components from the nose and the face, f</w:t>
      </w:r>
      <w:r w:rsidR="00497B44">
        <w:t xml:space="preserve">lavour is the quality we </w:t>
      </w:r>
      <w:r w:rsidR="001028A2">
        <w:t xml:space="preserve">seem to </w:t>
      </w:r>
      <w:r w:rsidR="00497B44">
        <w:t>“taste” in the mouth</w:t>
      </w:r>
      <w:r>
        <w:t xml:space="preserve">. </w:t>
      </w:r>
    </w:p>
    <w:p w14:paraId="06774E85" w14:textId="475B0655" w:rsidR="00943EDD" w:rsidRPr="00943EDD" w:rsidRDefault="00943EDD" w:rsidP="001028A2">
      <w:r>
        <w:lastRenderedPageBreak/>
        <w:t xml:space="preserve">But </w:t>
      </w:r>
      <w:r w:rsidR="00497B44">
        <w:t>flavour</w:t>
      </w:r>
      <w:r>
        <w:t xml:space="preserve"> is also too narrow. For there are many other qualities that traditional food offers the gourmet.</w:t>
      </w:r>
      <w:r w:rsidR="00417FA8">
        <w:rPr>
          <w:rStyle w:val="FootnoteReference"/>
        </w:rPr>
        <w:footnoteReference w:id="7"/>
      </w:r>
      <w:r>
        <w:t xml:space="preserve"> </w:t>
      </w:r>
      <w:r w:rsidRPr="00497B44">
        <w:rPr>
          <w:i/>
        </w:rPr>
        <w:t>Inside the mouth</w:t>
      </w:r>
      <w:r>
        <w:t xml:space="preserve">, there is temperature, texture, and mouth-feel: </w:t>
      </w:r>
      <w:r w:rsidR="00743A7B">
        <w:t>with these</w:t>
      </w:r>
      <w:r>
        <w:t>, the sense of touch is paramount. Then, there is audition: crunch</w:t>
      </w:r>
      <w:r w:rsidR="00BE4A70">
        <w:t>, crispness,</w:t>
      </w:r>
      <w:r>
        <w:t xml:space="preserve"> and </w:t>
      </w:r>
      <w:r w:rsidR="00BE4A70">
        <w:t>fizz</w:t>
      </w:r>
      <w:r>
        <w:t xml:space="preserve"> have substantial sound-components</w:t>
      </w:r>
      <w:r w:rsidR="00040CE1">
        <w:t xml:space="preserve"> that once again emanate from inside the mouth</w:t>
      </w:r>
      <w:r>
        <w:t xml:space="preserve">. </w:t>
      </w:r>
      <w:r w:rsidRPr="00497B44">
        <w:rPr>
          <w:i/>
        </w:rPr>
        <w:t>Outside the mouth</w:t>
      </w:r>
      <w:r>
        <w:t xml:space="preserve">, </w:t>
      </w:r>
      <w:r w:rsidR="00040CE1">
        <w:t xml:space="preserve">all the senses (bar </w:t>
      </w:r>
      <w:r w:rsidR="00417FA8">
        <w:t>taste and retronasal olfaction</w:t>
      </w:r>
      <w:r w:rsidR="00040CE1">
        <w:t>) play a role. T</w:t>
      </w:r>
      <w:r>
        <w:t xml:space="preserve">here is aroma and orthonasal olfaction—very important to beverages such as coffee, tea, wine, and soup, soft foods such as cheese and stone fruit, grilled meat, aromatic </w:t>
      </w:r>
      <w:r w:rsidR="00040CE1">
        <w:t xml:space="preserve">Mexican and </w:t>
      </w:r>
      <w:r>
        <w:t xml:space="preserve">Indian dishes, etc. Again, there is sound: the sizzle of a steak or of sizzling rice soup, the crack as you </w:t>
      </w:r>
      <w:r w:rsidR="00040CE1">
        <w:t>snap</w:t>
      </w:r>
      <w:r>
        <w:t xml:space="preserve"> a </w:t>
      </w:r>
      <w:r w:rsidR="00040CE1">
        <w:t xml:space="preserve">chicharron or break through crème </w:t>
      </w:r>
      <w:proofErr w:type="spellStart"/>
      <w:r w:rsidR="00040CE1">
        <w:t>brûlée</w:t>
      </w:r>
      <w:proofErr w:type="spellEnd"/>
      <w:r w:rsidR="00040CE1">
        <w:t xml:space="preserve">, the sound of a </w:t>
      </w:r>
      <w:r w:rsidR="00591548">
        <w:t xml:space="preserve">spoon cutting through </w:t>
      </w:r>
      <w:r w:rsidR="00040CE1">
        <w:t xml:space="preserve">crumble, </w:t>
      </w:r>
      <w:r w:rsidR="00417FA8">
        <w:t>or a fork through</w:t>
      </w:r>
      <w:r w:rsidR="00040CE1">
        <w:t xml:space="preserve"> pastry</w:t>
      </w:r>
      <w:r>
        <w:t xml:space="preserve">. And </w:t>
      </w:r>
      <w:r w:rsidR="00497B44">
        <w:t xml:space="preserve">then </w:t>
      </w:r>
      <w:r>
        <w:t xml:space="preserve">there are visual characteristics: </w:t>
      </w:r>
      <w:r w:rsidR="006D561F">
        <w:t xml:space="preserve">even disregarding </w:t>
      </w:r>
      <w:r w:rsidR="001028A2">
        <w:t>late twentieth century</w:t>
      </w:r>
      <w:r>
        <w:t xml:space="preserve"> innovations of plating, </w:t>
      </w:r>
      <w:r w:rsidR="00B66C6E">
        <w:t xml:space="preserve">we have </w:t>
      </w:r>
      <w:r>
        <w:t xml:space="preserve">the rich sear on a steak, </w:t>
      </w:r>
      <w:r w:rsidR="00743A7B">
        <w:t>the red of tandoori chicken, the saffron</w:t>
      </w:r>
      <w:r w:rsidR="00A219C4">
        <w:t>-colour</w:t>
      </w:r>
      <w:r w:rsidR="00743A7B">
        <w:t xml:space="preserve"> </w:t>
      </w:r>
      <w:r w:rsidR="00A219C4">
        <w:t>of</w:t>
      </w:r>
      <w:r w:rsidR="00743A7B">
        <w:t xml:space="preserve"> biriyani, </w:t>
      </w:r>
      <w:r>
        <w:t xml:space="preserve">the colour of a ripe tomato, the crema on an espresso, and the viscosity of molasses </w:t>
      </w:r>
      <w:r w:rsidR="00743A7B">
        <w:t>clinging to</w:t>
      </w:r>
      <w:r w:rsidR="00040CE1">
        <w:t xml:space="preserve"> a spoon</w:t>
      </w:r>
      <w:r w:rsidR="00591548">
        <w:t>. A</w:t>
      </w:r>
      <w:r w:rsidR="00040CE1">
        <w:t xml:space="preserve">ll of these </w:t>
      </w:r>
      <w:r>
        <w:t xml:space="preserve">would be acknowledged by the traditionalist as </w:t>
      </w:r>
      <w:r w:rsidR="001028A2">
        <w:t xml:space="preserve">part of </w:t>
      </w:r>
      <w:r>
        <w:t>the appeal of food.</w:t>
      </w:r>
    </w:p>
    <w:p w14:paraId="0E66A8D9" w14:textId="11E6EC4C" w:rsidR="00A219C4" w:rsidRDefault="00943EDD" w:rsidP="00A219C4">
      <w:r>
        <w:t xml:space="preserve">The qualities I have mentioned </w:t>
      </w:r>
      <w:r w:rsidR="00040CE1">
        <w:t>figure in</w:t>
      </w:r>
      <w:r>
        <w:t xml:space="preserve"> what I will call </w:t>
      </w:r>
      <w:r>
        <w:rPr>
          <w:i/>
        </w:rPr>
        <w:t>naturally connected food-</w:t>
      </w:r>
      <w:r w:rsidR="00671137">
        <w:rPr>
          <w:i/>
        </w:rPr>
        <w:t>percep</w:t>
      </w:r>
      <w:r>
        <w:rPr>
          <w:i/>
        </w:rPr>
        <w:t xml:space="preserve">tion </w:t>
      </w:r>
      <w:r w:rsidRPr="00943EDD">
        <w:rPr>
          <w:i/>
        </w:rPr>
        <w:t>groups</w:t>
      </w:r>
      <w:r>
        <w:t xml:space="preserve">. For first, they are </w:t>
      </w:r>
      <w:r w:rsidRPr="00943EDD">
        <w:rPr>
          <w:i/>
        </w:rPr>
        <w:t>perceptual</w:t>
      </w:r>
      <w:r>
        <w:t>: that is, they are not merely qualities of subjective experience; rather, they are sensory signs of qualities that the food possesses independently of experience. To put it in a deliberately reductive way, chicken soup smells</w:t>
      </w:r>
      <w:r w:rsidR="00FB36F1">
        <w:t>, looks,</w:t>
      </w:r>
      <w:r>
        <w:t xml:space="preserve"> </w:t>
      </w:r>
      <w:r w:rsidR="00B66C6E">
        <w:t xml:space="preserve">and tastes </w:t>
      </w:r>
      <w:r>
        <w:t xml:space="preserve">like chicken soup because it </w:t>
      </w:r>
      <w:r>
        <w:rPr>
          <w:i/>
        </w:rPr>
        <w:t xml:space="preserve">is </w:t>
      </w:r>
      <w:r>
        <w:t xml:space="preserve">chicken soup. </w:t>
      </w:r>
      <w:r w:rsidR="00FB36F1">
        <w:t xml:space="preserve">The visual appearance, the </w:t>
      </w:r>
      <w:r w:rsidR="00497B44">
        <w:t>aroma</w:t>
      </w:r>
      <w:r w:rsidR="00FB36F1">
        <w:t>,</w:t>
      </w:r>
      <w:r w:rsidR="00497B44">
        <w:t xml:space="preserve"> </w:t>
      </w:r>
      <w:r w:rsidR="00743A7B">
        <w:t xml:space="preserve">and the flavour </w:t>
      </w:r>
      <w:r w:rsidR="00497B44">
        <w:t xml:space="preserve">help tell us what it is; </w:t>
      </w:r>
      <w:r w:rsidR="00743A7B">
        <w:t>they are</w:t>
      </w:r>
      <w:r w:rsidR="00497B44">
        <w:t xml:space="preserve"> identificatory. </w:t>
      </w:r>
      <w:r>
        <w:t>And second, the</w:t>
      </w:r>
      <w:r w:rsidR="00497B44">
        <w:t>se sensory qualities</w:t>
      </w:r>
      <w:r>
        <w:t xml:space="preserve"> form natural associations—each is a member of a group of </w:t>
      </w:r>
      <w:r>
        <w:rPr>
          <w:i/>
        </w:rPr>
        <w:t xml:space="preserve">other </w:t>
      </w:r>
      <w:r w:rsidR="00497B44">
        <w:t>identificatory</w:t>
      </w:r>
      <w:r>
        <w:t xml:space="preserve"> qualities in the food that are found conjoined </w:t>
      </w:r>
      <w:r w:rsidR="00A219C4">
        <w:t xml:space="preserve">(a) </w:t>
      </w:r>
      <w:r>
        <w:t>because of the nature of the food and how it is prepared</w:t>
      </w:r>
      <w:r w:rsidR="00A219C4">
        <w:t>, and (b) because of innate and learned associations formed by our perceptual and learning systems</w:t>
      </w:r>
      <w:r>
        <w:t>.</w:t>
      </w:r>
      <w:r w:rsidR="00A219C4">
        <w:rPr>
          <w:rStyle w:val="FootnoteReference"/>
        </w:rPr>
        <w:footnoteReference w:id="8"/>
      </w:r>
      <w:r w:rsidR="00A219C4">
        <w:t xml:space="preserve"> </w:t>
      </w:r>
      <w:r>
        <w:t xml:space="preserve">Things that </w:t>
      </w:r>
      <w:r w:rsidR="00A219C4">
        <w:t xml:space="preserve">look and </w:t>
      </w:r>
      <w:r>
        <w:t xml:space="preserve">smell like chicken soup likely </w:t>
      </w:r>
      <w:r w:rsidR="00830710">
        <w:lastRenderedPageBreak/>
        <w:t>possess</w:t>
      </w:r>
      <w:r>
        <w:t xml:space="preserve"> the other </w:t>
      </w:r>
      <w:r w:rsidR="00040CE1">
        <w:t>sensory properties of</w:t>
      </w:r>
      <w:r>
        <w:t xml:space="preserve"> chicken soup.</w:t>
      </w:r>
      <w:r w:rsidR="00497B44">
        <w:t xml:space="preserve"> </w:t>
      </w:r>
      <w:r w:rsidR="00040CE1">
        <w:t>T</w:t>
      </w:r>
      <w:r w:rsidR="00497B44">
        <w:t>hus</w:t>
      </w:r>
      <w:r w:rsidR="00040CE1">
        <w:t>,</w:t>
      </w:r>
      <w:r w:rsidR="00497B44">
        <w:t xml:space="preserve"> the aroma does not merely tell us what the dish is; it also predicts other characteristic sensory qualities that the soup has.</w:t>
      </w:r>
      <w:r w:rsidR="00417FA8">
        <w:rPr>
          <w:rStyle w:val="FootnoteReference"/>
        </w:rPr>
        <w:footnoteReference w:id="9"/>
      </w:r>
      <w:r w:rsidR="00497B44">
        <w:t xml:space="preserve"> </w:t>
      </w:r>
    </w:p>
    <w:p w14:paraId="3BDAEA34" w14:textId="46FF2482" w:rsidR="00943EDD" w:rsidRDefault="00040CE1" w:rsidP="001C5CAB">
      <w:r>
        <w:t xml:space="preserve">These </w:t>
      </w:r>
      <w:r w:rsidR="00671137">
        <w:t>perception</w:t>
      </w:r>
      <w:r w:rsidR="00943EDD">
        <w:t xml:space="preserve"> groups are the </w:t>
      </w:r>
      <w:r>
        <w:t>foundations of</w:t>
      </w:r>
      <w:r w:rsidR="00943EDD">
        <w:t xml:space="preserve"> the experiences we </w:t>
      </w:r>
      <w:r w:rsidR="00591548">
        <w:t>enjoy</w:t>
      </w:r>
      <w:r w:rsidR="00943EDD">
        <w:t xml:space="preserve"> when we eat food. </w:t>
      </w:r>
      <w:r>
        <w:t>Now</w:t>
      </w:r>
      <w:r w:rsidR="00497B44">
        <w:t xml:space="preserve">, </w:t>
      </w:r>
      <w:r>
        <w:t xml:space="preserve">from the </w:t>
      </w:r>
      <w:r w:rsidR="00B66C6E">
        <w:t xml:space="preserve">traditionalist </w:t>
      </w:r>
      <w:r>
        <w:t xml:space="preserve">point of view of food-enjoyment, </w:t>
      </w:r>
      <w:r w:rsidR="00497B44">
        <w:t xml:space="preserve">the qualities experienced </w:t>
      </w:r>
      <w:r w:rsidR="00497B44">
        <w:rPr>
          <w:i/>
        </w:rPr>
        <w:t xml:space="preserve">in the mouth </w:t>
      </w:r>
      <w:r w:rsidR="00497B44">
        <w:t xml:space="preserve">take priority. </w:t>
      </w:r>
      <w:r w:rsidR="00B66C6E">
        <w:t>O</w:t>
      </w:r>
      <w:r w:rsidR="00497B44">
        <w:t>ut-of-the-mouth aroma and colour are important because they predict</w:t>
      </w:r>
      <w:r w:rsidR="00591548">
        <w:t>, enhance, and smoothly blend with</w:t>
      </w:r>
      <w:r w:rsidR="00497B44">
        <w:t xml:space="preserve"> in-the-mouth experience. </w:t>
      </w:r>
      <w:r w:rsidR="00943EDD">
        <w:t xml:space="preserve">For instance, the </w:t>
      </w:r>
      <w:r w:rsidR="00BE4A70">
        <w:t xml:space="preserve">colour, visible oiliness, </w:t>
      </w:r>
      <w:r w:rsidR="00943EDD">
        <w:t xml:space="preserve">steaminess and aroma of chicken soup </w:t>
      </w:r>
      <w:r>
        <w:t xml:space="preserve">are part of </w:t>
      </w:r>
      <w:r>
        <w:rPr>
          <w:i/>
        </w:rPr>
        <w:t xml:space="preserve">culinary </w:t>
      </w:r>
      <w:r>
        <w:t>experience, because they</w:t>
      </w:r>
      <w:r w:rsidR="00943EDD">
        <w:t xml:space="preserve"> predict</w:t>
      </w:r>
      <w:r>
        <w:t xml:space="preserve">, and are thus integrated with, in-the-mouth </w:t>
      </w:r>
      <w:r w:rsidR="00430E4E">
        <w:t xml:space="preserve">hot-chicken-soup </w:t>
      </w:r>
      <w:r>
        <w:t>experiences</w:t>
      </w:r>
      <w:r w:rsidR="00943EDD">
        <w:t xml:space="preserve">. </w:t>
      </w:r>
      <w:r w:rsidR="00430E4E">
        <w:t xml:space="preserve">A sip of chicken soup provides you with an experience that lasts several seconds, starting with the aroma when </w:t>
      </w:r>
      <w:r w:rsidR="00591548">
        <w:t xml:space="preserve">you spoon </w:t>
      </w:r>
      <w:r w:rsidR="00430E4E">
        <w:t xml:space="preserve">the soup </w:t>
      </w:r>
      <w:r w:rsidR="00591548">
        <w:t>into your mouth</w:t>
      </w:r>
      <w:r w:rsidR="00430E4E">
        <w:t xml:space="preserve">, and terminating well after you swallow. </w:t>
      </w:r>
      <w:r w:rsidR="00943EDD">
        <w:t xml:space="preserve">Because of </w:t>
      </w:r>
      <w:r w:rsidR="00591548">
        <w:t xml:space="preserve">its natural </w:t>
      </w:r>
      <w:r w:rsidR="00943EDD">
        <w:t xml:space="preserve">connections, the steamy aroma of the soup </w:t>
      </w:r>
      <w:r w:rsidR="00943EDD">
        <w:rPr>
          <w:i/>
        </w:rPr>
        <w:t xml:space="preserve">before </w:t>
      </w:r>
      <w:r w:rsidR="00943EDD">
        <w:t xml:space="preserve">you sip it forms a part of a natural progression of experienced qualities </w:t>
      </w:r>
      <w:r w:rsidR="00430E4E">
        <w:t xml:space="preserve">that continues </w:t>
      </w:r>
      <w:r w:rsidR="00943EDD" w:rsidRPr="00430E4E">
        <w:t>as</w:t>
      </w:r>
      <w:r w:rsidR="00943EDD">
        <w:t xml:space="preserve"> you sip</w:t>
      </w:r>
      <w:r>
        <w:t xml:space="preserve"> it</w:t>
      </w:r>
      <w:r w:rsidR="00943EDD">
        <w:t xml:space="preserve">, savour it in your mouth, and </w:t>
      </w:r>
      <w:r w:rsidR="00FB36F1">
        <w:t xml:space="preserve">then when you </w:t>
      </w:r>
      <w:r w:rsidR="00943EDD">
        <w:t xml:space="preserve">ruminate upon the after-taste </w:t>
      </w:r>
      <w:r w:rsidR="00943EDD" w:rsidRPr="00040CE1">
        <w:rPr>
          <w:i/>
        </w:rPr>
        <w:t>subsequent</w:t>
      </w:r>
      <w:r w:rsidR="00943EDD">
        <w:t xml:space="preserve"> to your swallowing it.</w:t>
      </w:r>
      <w:r w:rsidR="00417FA8">
        <w:rPr>
          <w:rStyle w:val="FootnoteReference"/>
        </w:rPr>
        <w:footnoteReference w:id="10"/>
      </w:r>
    </w:p>
    <w:p w14:paraId="677E76EC" w14:textId="32602A05" w:rsidR="00743A7B" w:rsidRPr="00FB36F1" w:rsidRDefault="00591548" w:rsidP="00FB36F1">
      <w:pPr>
        <w:rPr>
          <w:rFonts w:ascii="Times New Roman" w:eastAsia="Times New Roman" w:hAnsi="Times New Roman"/>
          <w:lang w:val="en-CA" w:eastAsia="en-US"/>
        </w:rPr>
      </w:pPr>
      <w:r>
        <w:t xml:space="preserve">Come </w:t>
      </w:r>
      <w:r w:rsidR="00943EDD">
        <w:t>back now to the objections of traditionalist critics</w:t>
      </w:r>
      <w:r w:rsidR="00040CE1">
        <w:t xml:space="preserve"> to modernist cuisine</w:t>
      </w:r>
      <w:r w:rsidR="00943EDD">
        <w:t xml:space="preserve">. I suspect that it </w:t>
      </w:r>
      <w:r w:rsidR="00040CE1">
        <w:t xml:space="preserve">largely </w:t>
      </w:r>
      <w:r w:rsidR="00943EDD">
        <w:t xml:space="preserve">comes to this: the </w:t>
      </w:r>
      <w:r w:rsidR="00497B44">
        <w:t xml:space="preserve">out-of-the-mouth </w:t>
      </w:r>
      <w:r w:rsidR="00943EDD">
        <w:t xml:space="preserve">qualities that modernist chefs create are </w:t>
      </w:r>
      <w:r w:rsidR="00943EDD">
        <w:rPr>
          <w:i/>
        </w:rPr>
        <w:t xml:space="preserve">not </w:t>
      </w:r>
      <w:r w:rsidR="00943EDD">
        <w:t>parts of naturally connected food-</w:t>
      </w:r>
      <w:r w:rsidR="00671137">
        <w:t>perception</w:t>
      </w:r>
      <w:r w:rsidR="00943EDD">
        <w:t xml:space="preserve"> groups</w:t>
      </w:r>
      <w:r w:rsidR="00497B44">
        <w:t>—specifically, they do not naturally predict in-the-mouth experience</w:t>
      </w:r>
      <w:r w:rsidR="00040CE1">
        <w:t xml:space="preserve"> and are not </w:t>
      </w:r>
      <w:r w:rsidR="00A219C4">
        <w:t xml:space="preserve">integrated with them in virtue </w:t>
      </w:r>
      <w:r w:rsidR="006D561F">
        <w:t xml:space="preserve">either </w:t>
      </w:r>
      <w:r w:rsidR="00A219C4">
        <w:t xml:space="preserve">of their own physical nature </w:t>
      </w:r>
      <w:r w:rsidR="006D561F">
        <w:t xml:space="preserve">or of </w:t>
      </w:r>
      <w:r w:rsidR="00A219C4">
        <w:t>the nature of our sensory systems</w:t>
      </w:r>
      <w:r w:rsidR="00943EDD">
        <w:t xml:space="preserve">. </w:t>
      </w:r>
      <w:r w:rsidR="00A219C4">
        <w:t xml:space="preserve">The claim is, for instance, that the technical virtuosity of modernist kitchens is directed to qualities unrelated to how the item feels when it is taken into the mouth. </w:t>
      </w:r>
      <w:r w:rsidR="00943EDD">
        <w:t xml:space="preserve">Grant </w:t>
      </w:r>
      <w:proofErr w:type="spellStart"/>
      <w:r w:rsidR="00943EDD">
        <w:t>Achatz’s</w:t>
      </w:r>
      <w:proofErr w:type="spellEnd"/>
      <w:r w:rsidR="00943EDD">
        <w:t xml:space="preserve"> antenna skewer</w:t>
      </w:r>
      <w:r w:rsidR="00417FA8">
        <w:t xml:space="preserve"> is an extreme example. This is </w:t>
      </w:r>
      <w:r w:rsidR="00943EDD">
        <w:t>a self-supporting device that holds a bite of food angled toward the diner, so that she can eat it hands-free</w:t>
      </w:r>
      <w:r w:rsidR="00497B44">
        <w:t xml:space="preserve">—a kind of </w:t>
      </w:r>
      <w:r w:rsidR="00040CE1">
        <w:t xml:space="preserve">tine-less </w:t>
      </w:r>
      <w:r w:rsidR="00497B44">
        <w:t>fork that does not need a hand</w:t>
      </w:r>
      <w:r w:rsidR="00943EDD">
        <w:t xml:space="preserve">. This is one of a series of table-service items especially designed to present small dishes dramatically. </w:t>
      </w:r>
      <w:r w:rsidR="00943EDD">
        <w:lastRenderedPageBreak/>
        <w:t xml:space="preserve">Obviously, it isn’t a </w:t>
      </w:r>
      <w:r>
        <w:t>natural</w:t>
      </w:r>
      <w:r w:rsidR="00497B44">
        <w:t xml:space="preserve"> </w:t>
      </w:r>
      <w:r w:rsidR="00943EDD">
        <w:t>part of a food-</w:t>
      </w:r>
      <w:r w:rsidR="00671137">
        <w:t>perception</w:t>
      </w:r>
      <w:r w:rsidR="00943EDD">
        <w:t xml:space="preserve"> group, because </w:t>
      </w:r>
      <w:r w:rsidR="00943EDD" w:rsidRPr="00943EDD">
        <w:rPr>
          <w:i/>
        </w:rPr>
        <w:t>any</w:t>
      </w:r>
      <w:r w:rsidR="00943EDD">
        <w:t xml:space="preserve"> food that is firm enough can be skewered: </w:t>
      </w:r>
      <w:r>
        <w:t>the presentation artistically combines with</w:t>
      </w:r>
      <w:r w:rsidR="00943EDD">
        <w:t xml:space="preserve"> the food experience</w:t>
      </w:r>
      <w:r>
        <w:t>, but it does not naturally associate with the in-the-mouth experience</w:t>
      </w:r>
      <w:r w:rsidR="00943EDD">
        <w:t xml:space="preserve">. </w:t>
      </w:r>
      <w:r w:rsidR="001028A2">
        <w:t>S</w:t>
      </w:r>
      <w:r w:rsidR="00FB36F1">
        <w:t xml:space="preserve">ome say the same of </w:t>
      </w:r>
      <w:r w:rsidR="00A219C4">
        <w:t xml:space="preserve">the </w:t>
      </w:r>
      <w:proofErr w:type="spellStart"/>
      <w:r w:rsidR="00FB36F1">
        <w:t>Adriàs</w:t>
      </w:r>
      <w:proofErr w:type="spellEnd"/>
      <w:r w:rsidR="00A219C4">
        <w:t>’</w:t>
      </w:r>
      <w:r w:rsidR="00FB36F1">
        <w:t xml:space="preserve"> “olive”: </w:t>
      </w:r>
      <w:r w:rsidR="00A219C4">
        <w:t>the technique might be extraordinary, but the resulting</w:t>
      </w:r>
      <w:r w:rsidR="00FB36F1">
        <w:t xml:space="preserve"> </w:t>
      </w:r>
      <w:r w:rsidR="00A219C4">
        <w:t>form does not predict or enhance what you experience when you take it into your mouth</w:t>
      </w:r>
      <w:r w:rsidR="00FB36F1">
        <w:t>. (</w:t>
      </w:r>
      <w:r w:rsidR="001028A2">
        <w:t>T</w:t>
      </w:r>
      <w:r w:rsidR="00A219C4">
        <w:t>he criticism is misdirected</w:t>
      </w:r>
      <w:r w:rsidR="00FB36F1">
        <w:t xml:space="preserve">, as I will explain in section X below, but it is presumably what lies behind what </w:t>
      </w:r>
      <w:proofErr w:type="spellStart"/>
      <w:r w:rsidR="00FB36F1" w:rsidRPr="00FB36F1">
        <w:t>Josep</w:t>
      </w:r>
      <w:proofErr w:type="spellEnd"/>
      <w:r w:rsidR="00FB36F1" w:rsidRPr="00FB36F1">
        <w:t xml:space="preserve"> Maria </w:t>
      </w:r>
      <w:proofErr w:type="spellStart"/>
      <w:r w:rsidR="00FB36F1" w:rsidRPr="00FB36F1">
        <w:t>Fonalleras</w:t>
      </w:r>
      <w:proofErr w:type="spellEnd"/>
      <w:r w:rsidR="00FB36F1">
        <w:t xml:space="preserve">, quoted by Cunningham and </w:t>
      </w:r>
      <w:proofErr w:type="spellStart"/>
      <w:r w:rsidR="00FB36F1">
        <w:t>Myhrvold</w:t>
      </w:r>
      <w:proofErr w:type="spellEnd"/>
      <w:r w:rsidR="00FB36F1">
        <w:t xml:space="preserve"> (2019),</w:t>
      </w:r>
      <w:r w:rsidR="00FB36F1" w:rsidRPr="00FB36F1">
        <w:t xml:space="preserve"> </w:t>
      </w:r>
      <w:r w:rsidR="00FB36F1">
        <w:t xml:space="preserve">meant when he said that </w:t>
      </w:r>
      <w:proofErr w:type="spellStart"/>
      <w:r w:rsidR="00FB36F1" w:rsidRPr="00FB36F1">
        <w:t>Adrià</w:t>
      </w:r>
      <w:proofErr w:type="spellEnd"/>
      <w:r w:rsidR="00FB36F1" w:rsidRPr="00FB36F1">
        <w:t xml:space="preserve"> </w:t>
      </w:r>
      <w:r w:rsidR="00FB36F1">
        <w:t>was more interested in</w:t>
      </w:r>
      <w:r w:rsidR="00FB36F1" w:rsidRPr="00FB36F1">
        <w:t xml:space="preserve"> </w:t>
      </w:r>
      <w:r w:rsidR="00FB36F1">
        <w:t>“</w:t>
      </w:r>
      <w:r w:rsidR="00FB36F1" w:rsidRPr="00FB36F1">
        <w:t>mathematics</w:t>
      </w:r>
      <w:r w:rsidR="00FB36F1">
        <w:t>”</w:t>
      </w:r>
      <w:r w:rsidR="00FB36F1" w:rsidRPr="00FB36F1">
        <w:t xml:space="preserve"> than cooking</w:t>
      </w:r>
      <w:r w:rsidR="00FB36F1">
        <w:t>.)</w:t>
      </w:r>
    </w:p>
    <w:p w14:paraId="78293DAF" w14:textId="728A4808" w:rsidR="00943EDD" w:rsidRPr="00943EDD" w:rsidRDefault="00943EDD" w:rsidP="00743A7B">
      <w:r>
        <w:t>T</w:t>
      </w:r>
      <w:r w:rsidR="001028A2">
        <w:t>his is how t</w:t>
      </w:r>
      <w:r>
        <w:t xml:space="preserve">raditionalists </w:t>
      </w:r>
      <w:r w:rsidR="001028A2">
        <w:t>regard</w:t>
      </w:r>
      <w:r>
        <w:t xml:space="preserve"> modernist innovations. </w:t>
      </w:r>
      <w:r w:rsidR="00497B44">
        <w:t>The</w:t>
      </w:r>
      <w:r w:rsidR="001028A2">
        <w:t>y</w:t>
      </w:r>
      <w:r w:rsidR="00497B44">
        <w:t xml:space="preserve"> focus on </w:t>
      </w:r>
      <w:r w:rsidR="00040CE1">
        <w:t xml:space="preserve">unintegrated </w:t>
      </w:r>
      <w:r w:rsidR="00497B44">
        <w:t>out-of-the-mouth experiences. Indeed, many</w:t>
      </w:r>
      <w:r>
        <w:t xml:space="preserve"> </w:t>
      </w:r>
      <w:r>
        <w:rPr>
          <w:i/>
        </w:rPr>
        <w:t xml:space="preserve">violate </w:t>
      </w:r>
      <w:r>
        <w:t xml:space="preserve">rather than harmonizing with expectations. </w:t>
      </w:r>
      <w:r w:rsidR="001028A2">
        <w:t>Their appeal rests on factors outside of natural</w:t>
      </w:r>
      <w:r>
        <w:t xml:space="preserve"> </w:t>
      </w:r>
      <w:r w:rsidR="001028A2">
        <w:t>food-</w:t>
      </w:r>
      <w:r w:rsidR="00671137">
        <w:t>perception</w:t>
      </w:r>
      <w:r>
        <w:t>-groups</w:t>
      </w:r>
      <w:r w:rsidR="00497B44">
        <w:t xml:space="preserve">. </w:t>
      </w:r>
      <w:r w:rsidR="00040CE1">
        <w:t>The innovations of m</w:t>
      </w:r>
      <w:r>
        <w:t xml:space="preserve">odernist cuisine </w:t>
      </w:r>
      <w:r w:rsidR="00040CE1">
        <w:t>are</w:t>
      </w:r>
      <w:r>
        <w:t xml:space="preserve"> </w:t>
      </w:r>
      <w:r w:rsidR="00591548">
        <w:t xml:space="preserve">thus </w:t>
      </w:r>
      <w:r>
        <w:t xml:space="preserve">not about </w:t>
      </w:r>
      <w:r w:rsidR="00591548">
        <w:t xml:space="preserve">the core experience of </w:t>
      </w:r>
      <w:r>
        <w:t>food</w:t>
      </w:r>
      <w:r w:rsidR="00BE4A70">
        <w:t xml:space="preserve"> in the mouth. </w:t>
      </w:r>
      <w:r w:rsidR="001028A2">
        <w:t xml:space="preserve">They are </w:t>
      </w:r>
      <w:r w:rsidR="00BE4A70">
        <w:t>about something else</w:t>
      </w:r>
      <w:r>
        <w:t>—or so traditionalists say.</w:t>
      </w:r>
    </w:p>
    <w:p w14:paraId="0D58D1E3" w14:textId="1E78BA2E" w:rsidR="00417FA8" w:rsidRDefault="00943EDD" w:rsidP="00943EDD">
      <w:r>
        <w:t xml:space="preserve">Let </w:t>
      </w:r>
      <w:r w:rsidR="00417FA8">
        <w:t>me</w:t>
      </w:r>
      <w:r>
        <w:t xml:space="preserve">, then, </w:t>
      </w:r>
      <w:r w:rsidR="00417FA8">
        <w:t>offer a new concept, defined as follows:</w:t>
      </w:r>
      <w:r w:rsidR="001C5CAB">
        <w:t xml:space="preserve"> </w:t>
      </w:r>
    </w:p>
    <w:p w14:paraId="449B0C68" w14:textId="2B1F5547" w:rsidR="00417FA8" w:rsidRDefault="00417FA8" w:rsidP="00417FA8">
      <w:pPr>
        <w:pStyle w:val="IntenseQuote1"/>
      </w:pPr>
      <w:r>
        <w:t>T</w:t>
      </w:r>
      <w:r w:rsidR="001C5CAB">
        <w:t xml:space="preserve">he </w:t>
      </w:r>
      <w:r w:rsidR="001C5CAB">
        <w:rPr>
          <w:i/>
        </w:rPr>
        <w:t xml:space="preserve">savour </w:t>
      </w:r>
      <w:r w:rsidR="001C5CAB">
        <w:t>of food</w:t>
      </w:r>
      <w:r w:rsidR="00743A7B">
        <w:rPr>
          <w:rStyle w:val="FootnoteReference"/>
        </w:rPr>
        <w:footnoteReference w:id="11"/>
      </w:r>
      <w:r w:rsidR="00943EDD">
        <w:t xml:space="preserve"> </w:t>
      </w:r>
      <w:r>
        <w:t>is that</w:t>
      </w:r>
      <w:r w:rsidR="00743A7B">
        <w:t xml:space="preserve"> </w:t>
      </w:r>
      <w:r w:rsidR="001C5CAB">
        <w:t>combination of</w:t>
      </w:r>
      <w:r w:rsidR="00FB36F1">
        <w:t xml:space="preserve"> its </w:t>
      </w:r>
      <w:r w:rsidR="001C5CAB">
        <w:t xml:space="preserve">qualities </w:t>
      </w:r>
      <w:r w:rsidR="00943EDD">
        <w:t xml:space="preserve">that </w:t>
      </w:r>
      <w:r w:rsidR="001C5CAB">
        <w:t xml:space="preserve">we </w:t>
      </w:r>
      <w:r w:rsidRPr="00417FA8">
        <w:rPr>
          <w:i/>
        </w:rPr>
        <w:t>perceptually</w:t>
      </w:r>
      <w:r>
        <w:t xml:space="preserve"> </w:t>
      </w:r>
      <w:r w:rsidR="00743A7B">
        <w:t xml:space="preserve">discern and apprehend inside the mouth, </w:t>
      </w:r>
      <w:r>
        <w:t xml:space="preserve">together with those perceived outside the mouth </w:t>
      </w:r>
      <w:r w:rsidR="00FB36F1" w:rsidRPr="00417FA8">
        <w:rPr>
          <w:i/>
        </w:rPr>
        <w:t>subject to</w:t>
      </w:r>
      <w:r w:rsidR="00743A7B" w:rsidRPr="00417FA8">
        <w:rPr>
          <w:i/>
        </w:rPr>
        <w:t xml:space="preserve"> the proviso</w:t>
      </w:r>
      <w:r w:rsidR="00743A7B">
        <w:t xml:space="preserve"> that the</w:t>
      </w:r>
      <w:r>
        <w:t xml:space="preserve"> latter </w:t>
      </w:r>
      <w:r w:rsidR="00497B44">
        <w:t>predict</w:t>
      </w:r>
      <w:r w:rsidR="00743A7B">
        <w:t xml:space="preserve">, </w:t>
      </w:r>
      <w:r w:rsidR="00040CE1">
        <w:t>or are in other ways naturally integrated with</w:t>
      </w:r>
      <w:r w:rsidR="00743A7B">
        <w:t>,</w:t>
      </w:r>
      <w:r w:rsidR="00040CE1">
        <w:t xml:space="preserve"> </w:t>
      </w:r>
      <w:r w:rsidR="00497B44">
        <w:t xml:space="preserve">qualities </w:t>
      </w:r>
      <w:r w:rsidR="00040CE1">
        <w:t xml:space="preserve">discerned </w:t>
      </w:r>
      <w:r w:rsidR="00497B44">
        <w:t>in the mouth</w:t>
      </w:r>
      <w:r w:rsidR="001C5CAB">
        <w:t>.</w:t>
      </w:r>
      <w:r>
        <w:rPr>
          <w:rStyle w:val="FootnoteReference"/>
        </w:rPr>
        <w:footnoteReference w:id="12"/>
      </w:r>
      <w:r w:rsidR="001C5CAB">
        <w:t xml:space="preserve"> </w:t>
      </w:r>
    </w:p>
    <w:p w14:paraId="225C9627" w14:textId="7317CD17" w:rsidR="00340A09" w:rsidRDefault="00340A09" w:rsidP="00340A09">
      <w:pPr>
        <w:ind w:firstLine="0"/>
      </w:pPr>
      <w:r>
        <w:t xml:space="preserve">This </w:t>
      </w:r>
      <w:r w:rsidR="007F59E3">
        <w:t xml:space="preserve">conception of savour is </w:t>
      </w:r>
      <w:r>
        <w:t xml:space="preserve">admittedly </w:t>
      </w:r>
      <w:r w:rsidR="007F59E3">
        <w:t xml:space="preserve">not precise; it is indeterminate at the edges. </w:t>
      </w:r>
      <w:r>
        <w:t>Nonetheless, I would claim that the concept has three virtues:</w:t>
      </w:r>
      <w:r w:rsidR="00BE4A70">
        <w:t xml:space="preserve"> (1)</w:t>
      </w:r>
      <w:r>
        <w:t xml:space="preserve"> it has a legitimate</w:t>
      </w:r>
      <w:r w:rsidR="00BE4A70">
        <w:t xml:space="preserve">ly naturalistic </w:t>
      </w:r>
      <w:r>
        <w:t>core</w:t>
      </w:r>
      <w:r w:rsidR="00BE4A70">
        <w:t xml:space="preserve"> and is quite determinate in most cases</w:t>
      </w:r>
      <w:r>
        <w:t xml:space="preserve">, </w:t>
      </w:r>
      <w:r w:rsidR="00BE4A70">
        <w:t xml:space="preserve">(2) </w:t>
      </w:r>
      <w:r>
        <w:t>it is useful for understanding what people appreciate about food as food</w:t>
      </w:r>
      <w:r w:rsidR="00BE4A70">
        <w:t>, and (3) it comes close to capturing traditionalist attitudes to cuisine</w:t>
      </w:r>
      <w:r>
        <w:t xml:space="preserve">. </w:t>
      </w:r>
    </w:p>
    <w:p w14:paraId="49FF0CC4" w14:textId="54B40694" w:rsidR="00FB36F1" w:rsidRDefault="00497B44" w:rsidP="00340A09">
      <w:r>
        <w:lastRenderedPageBreak/>
        <w:t xml:space="preserve">My </w:t>
      </w:r>
      <w:r w:rsidR="00040CE1">
        <w:t xml:space="preserve">diagnosis of the traditionalist critique is that it assumes </w:t>
      </w:r>
      <w:r>
        <w:t xml:space="preserve">that appreciative eating consists of discerning and enjoying </w:t>
      </w:r>
      <w:r w:rsidRPr="00FB36F1">
        <w:rPr>
          <w:i/>
        </w:rPr>
        <w:t>savour</w:t>
      </w:r>
      <w:r>
        <w:t xml:space="preserve"> as a unified temporal sequence. </w:t>
      </w:r>
      <w:r w:rsidR="00340A09">
        <w:t xml:space="preserve">Everything else is incidental. (The critique is, like the concept of savour, somewhat indeterminate at its edges.) </w:t>
      </w:r>
      <w:r w:rsidR="00417FA8">
        <w:t>P</w:t>
      </w:r>
      <w:r w:rsidR="00FB36F1">
        <w:t xml:space="preserve">lating, for example, enhances visual appearance, but it isn’t </w:t>
      </w:r>
      <w:r w:rsidR="00417FA8">
        <w:t>part of cuisine because it isn’t relevant to savour</w:t>
      </w:r>
      <w:r w:rsidR="00FB36F1">
        <w:t>.</w:t>
      </w:r>
      <w:r w:rsidR="00417FA8">
        <w:t xml:space="preserve"> </w:t>
      </w:r>
      <w:r w:rsidR="00340A09">
        <w:t xml:space="preserve">It is a part of restaurant culture, to be sure, but it would be appropriate here to speak of hybrid elements. </w:t>
      </w:r>
      <w:r w:rsidR="00417FA8">
        <w:t>Similarly,</w:t>
      </w:r>
      <w:r w:rsidR="00FB36F1">
        <w:t xml:space="preserve"> </w:t>
      </w:r>
      <w:proofErr w:type="spellStart"/>
      <w:r w:rsidR="00417FA8">
        <w:t>Carême’s</w:t>
      </w:r>
      <w:proofErr w:type="spellEnd"/>
      <w:r w:rsidR="00417FA8">
        <w:t xml:space="preserve"> sculptural creations and </w:t>
      </w:r>
      <w:r w:rsidR="00A219C4">
        <w:t xml:space="preserve">the </w:t>
      </w:r>
      <w:proofErr w:type="spellStart"/>
      <w:r w:rsidR="00417FA8">
        <w:t>Adriàs</w:t>
      </w:r>
      <w:proofErr w:type="spellEnd"/>
      <w:r w:rsidR="00A219C4">
        <w:t>’</w:t>
      </w:r>
      <w:r w:rsidR="00830710">
        <w:t xml:space="preserve"> liquid olives</w:t>
      </w:r>
      <w:r w:rsidR="00417FA8">
        <w:t xml:space="preserve"> include non-savour visual elements that are better regarded as the product of “</w:t>
      </w:r>
      <w:r w:rsidR="00417FA8" w:rsidRPr="00417FA8">
        <w:t>sculpture, various technologies, and performance art or theatre</w:t>
      </w:r>
      <w:r w:rsidR="00417FA8">
        <w:t>” than of cooking.</w:t>
      </w:r>
    </w:p>
    <w:p w14:paraId="48D6B55E" w14:textId="6A0FCEBE" w:rsidR="00417FA8" w:rsidRDefault="001C5CAB" w:rsidP="00943EDD">
      <w:r>
        <w:t>The question</w:t>
      </w:r>
      <w:r w:rsidR="00BE4A70">
        <w:t>s</w:t>
      </w:r>
      <w:r w:rsidR="00040CE1">
        <w:t xml:space="preserve"> that we have flagged for investigation reduce </w:t>
      </w:r>
      <w:r w:rsidR="00BE4A70">
        <w:t xml:space="preserve">then </w:t>
      </w:r>
      <w:r w:rsidR="00040CE1">
        <w:t>to this</w:t>
      </w:r>
      <w:r>
        <w:t xml:space="preserve">: </w:t>
      </w:r>
    </w:p>
    <w:p w14:paraId="34821660" w14:textId="77777777" w:rsidR="00417FA8" w:rsidRDefault="00040CE1" w:rsidP="00943EDD">
      <w:r>
        <w:t xml:space="preserve">Can </w:t>
      </w:r>
      <w:r w:rsidR="00FB36F1">
        <w:t>the sensory</w:t>
      </w:r>
      <w:r>
        <w:t xml:space="preserve"> enjoyment</w:t>
      </w:r>
      <w:r w:rsidR="00FB36F1">
        <w:t xml:space="preserve"> of savour</w:t>
      </w:r>
      <w:r>
        <w:t xml:space="preserve"> be </w:t>
      </w:r>
      <w:r>
        <w:rPr>
          <w:i/>
        </w:rPr>
        <w:t>aesthetic</w:t>
      </w:r>
      <w:r>
        <w:t>?</w:t>
      </w:r>
    </w:p>
    <w:p w14:paraId="535214CE" w14:textId="6FF8BD46" w:rsidR="00FB36F1" w:rsidRDefault="00040CE1" w:rsidP="00417FA8">
      <w:pPr>
        <w:ind w:firstLine="0"/>
      </w:pPr>
      <w:r>
        <w:rPr>
          <w:i/>
        </w:rPr>
        <w:t xml:space="preserve"> </w:t>
      </w:r>
      <w:r>
        <w:t xml:space="preserve">Or: </w:t>
      </w:r>
    </w:p>
    <w:p w14:paraId="6A1DAD08" w14:textId="6814CCB2" w:rsidR="00FB36F1" w:rsidRDefault="001C5CAB" w:rsidP="00FB36F1">
      <w:pPr>
        <w:pStyle w:val="IntenseQuote1"/>
      </w:pPr>
      <w:r>
        <w:t xml:space="preserve">Can food be </w:t>
      </w:r>
      <w:r w:rsidR="00943EDD">
        <w:t>the object of aesthetic appreciation</w:t>
      </w:r>
      <w:r w:rsidR="00432A35">
        <w:t xml:space="preserve"> </w:t>
      </w:r>
      <w:r>
        <w:t>in virtue of its savour</w:t>
      </w:r>
      <w:r w:rsidR="00432A35">
        <w:t xml:space="preserve"> alone</w:t>
      </w:r>
      <w:r>
        <w:t>?</w:t>
      </w:r>
      <w:r w:rsidR="00FF048A">
        <w:rPr>
          <w:rStyle w:val="FootnoteReference"/>
        </w:rPr>
        <w:footnoteReference w:id="13"/>
      </w:r>
      <w:r w:rsidR="00943EDD">
        <w:t xml:space="preserve"> </w:t>
      </w:r>
    </w:p>
    <w:p w14:paraId="21281685" w14:textId="0EF50DC3" w:rsidR="001C5CAB" w:rsidRDefault="00040CE1" w:rsidP="00FB36F1">
      <w:pPr>
        <w:pStyle w:val="IntenseQuote1"/>
      </w:pPr>
      <w:r>
        <w:t>C</w:t>
      </w:r>
      <w:r w:rsidR="00943EDD">
        <w:t xml:space="preserve">an it, moreover, be art? </w:t>
      </w:r>
    </w:p>
    <w:p w14:paraId="7C535028" w14:textId="07ACA58A" w:rsidR="00591548" w:rsidRDefault="00591548" w:rsidP="00591548">
      <w:pPr>
        <w:pStyle w:val="Heading3"/>
      </w:pPr>
      <w:r>
        <w:t xml:space="preserve"> An Example</w:t>
      </w:r>
    </w:p>
    <w:p w14:paraId="76A7B2B7" w14:textId="1DA2A31C" w:rsidR="00591548" w:rsidRDefault="00497B44" w:rsidP="00591548">
      <w:pPr>
        <w:pStyle w:val="NoSpacing"/>
      </w:pPr>
      <w:r>
        <w:t>Now, t</w:t>
      </w:r>
      <w:r w:rsidR="00943EDD">
        <w:t xml:space="preserve">he question </w:t>
      </w:r>
      <w:r>
        <w:t xml:space="preserve">that I have </w:t>
      </w:r>
      <w:r w:rsidR="00591548">
        <w:t xml:space="preserve">just </w:t>
      </w:r>
      <w:r>
        <w:t xml:space="preserve">posed </w:t>
      </w:r>
      <w:r w:rsidR="00943EDD">
        <w:t xml:space="preserve">is somewhat less than precisely defined because the concept on which it rests, </w:t>
      </w:r>
      <w:r w:rsidR="00943EDD" w:rsidRPr="00591548">
        <w:rPr>
          <w:i/>
        </w:rPr>
        <w:t>savour</w:t>
      </w:r>
      <w:r w:rsidR="00943EDD">
        <w:t xml:space="preserve">, is </w:t>
      </w:r>
      <w:r w:rsidR="00591548">
        <w:t xml:space="preserve">itself </w:t>
      </w:r>
      <w:r w:rsidR="00943EDD">
        <w:t xml:space="preserve">not precise. </w:t>
      </w:r>
      <w:r w:rsidR="002C5233">
        <w:t xml:space="preserve">And I can’t make it more precise because it is meant to </w:t>
      </w:r>
      <w:r>
        <w:t xml:space="preserve">help </w:t>
      </w:r>
      <w:r w:rsidR="002C5233">
        <w:t>capture the fuzzy intuitions that lie behind traditionalist attitudes to food</w:t>
      </w:r>
      <w:r w:rsidR="00040CE1">
        <w:t xml:space="preserve">, as reflected in </w:t>
      </w:r>
      <w:r w:rsidR="00591548">
        <w:t xml:space="preserve">the </w:t>
      </w:r>
      <w:r w:rsidR="00040CE1">
        <w:t>even fuzzier traditional</w:t>
      </w:r>
      <w:r w:rsidR="005B5E80">
        <w:t>ist</w:t>
      </w:r>
      <w:r w:rsidR="00040CE1">
        <w:t xml:space="preserve"> critiques of modernist cuisine</w:t>
      </w:r>
      <w:r w:rsidR="002C5233">
        <w:t xml:space="preserve">. </w:t>
      </w:r>
      <w:r w:rsidR="00943EDD">
        <w:t xml:space="preserve">But we can bring it down to earth </w:t>
      </w:r>
      <w:r w:rsidR="00040CE1">
        <w:t>with</w:t>
      </w:r>
      <w:r w:rsidR="00943EDD">
        <w:t xml:space="preserve"> </w:t>
      </w:r>
      <w:r w:rsidR="00040CE1">
        <w:t xml:space="preserve">an example that deliberately </w:t>
      </w:r>
      <w:r>
        <w:t>exclud</w:t>
      </w:r>
      <w:r w:rsidR="00040CE1">
        <w:t>es</w:t>
      </w:r>
      <w:r>
        <w:t xml:space="preserve"> certain non-predictive qualities</w:t>
      </w:r>
      <w:r w:rsidR="00943EDD">
        <w:t xml:space="preserve">. </w:t>
      </w:r>
    </w:p>
    <w:p w14:paraId="3C7381A8" w14:textId="7DC39497" w:rsidR="00B66C6E" w:rsidRDefault="00943EDD" w:rsidP="00591548">
      <w:r>
        <w:t xml:space="preserve">Take some traditional dish—say </w:t>
      </w:r>
      <w:r w:rsidR="00497B44">
        <w:t>red mole</w:t>
      </w:r>
      <w:r>
        <w:t xml:space="preserve">, or </w:t>
      </w:r>
      <w:proofErr w:type="spellStart"/>
      <w:r w:rsidR="005B5E80">
        <w:t>shami</w:t>
      </w:r>
      <w:proofErr w:type="spellEnd"/>
      <w:r w:rsidR="005B5E80">
        <w:t xml:space="preserve"> kebab</w:t>
      </w:r>
      <w:r>
        <w:t xml:space="preserve">, or coq au vin. These dishes are made to be enjoyed in the traditional way, i.e., just by eating them. </w:t>
      </w:r>
      <w:r w:rsidR="001028A2">
        <w:t xml:space="preserve">No one would say that they were </w:t>
      </w:r>
      <w:r w:rsidR="002C5233">
        <w:t xml:space="preserve">products of what Liao and </w:t>
      </w:r>
      <w:proofErr w:type="spellStart"/>
      <w:r w:rsidR="002C5233">
        <w:t>Meskin</w:t>
      </w:r>
      <w:proofErr w:type="spellEnd"/>
      <w:r w:rsidR="002C5233">
        <w:t xml:space="preserve"> call a “hybrid art form.” </w:t>
      </w:r>
      <w:r>
        <w:t xml:space="preserve">They involve no contrived textures or sculptural techniques: they are created simply by chopping </w:t>
      </w:r>
      <w:r w:rsidR="00497B44">
        <w:t xml:space="preserve">and </w:t>
      </w:r>
      <w:r w:rsidR="00497B44">
        <w:lastRenderedPageBreak/>
        <w:t xml:space="preserve">grinding </w:t>
      </w:r>
      <w:r>
        <w:t xml:space="preserve">things up, </w:t>
      </w:r>
      <w:r w:rsidR="00040CE1">
        <w:t xml:space="preserve">combining </w:t>
      </w:r>
      <w:r w:rsidR="002C5233">
        <w:t>them</w:t>
      </w:r>
      <w:r w:rsidR="00040CE1">
        <w:t xml:space="preserve"> in different ways</w:t>
      </w:r>
      <w:r w:rsidR="002C5233">
        <w:t xml:space="preserve">, </w:t>
      </w:r>
      <w:r w:rsidR="005B5E80">
        <w:t xml:space="preserve">and </w:t>
      </w:r>
      <w:r w:rsidR="002C5233">
        <w:t>heating them in different ways in different sequences</w:t>
      </w:r>
      <w:r w:rsidR="005B5E80">
        <w:t xml:space="preserve"> for different lengths of time</w:t>
      </w:r>
      <w:r>
        <w:t xml:space="preserve">. </w:t>
      </w:r>
    </w:p>
    <w:p w14:paraId="14DF928A" w14:textId="20634505" w:rsidR="003A1FC1" w:rsidRDefault="00040CE1" w:rsidP="00B66C6E">
      <w:pPr>
        <w:rPr>
          <w:lang w:val="en-CA"/>
        </w:rPr>
      </w:pPr>
      <w:r>
        <w:t xml:space="preserve">For the purposes of the present inquiry, let’s begin by focusing on </w:t>
      </w:r>
      <w:r w:rsidR="00B66C6E">
        <w:t xml:space="preserve">one </w:t>
      </w:r>
      <w:r w:rsidR="00BE4A70">
        <w:t>of these</w:t>
      </w:r>
      <w:r>
        <w:t xml:space="preserve"> dish</w:t>
      </w:r>
      <w:r w:rsidR="00BE4A70">
        <w:t>es</w:t>
      </w:r>
      <w:r>
        <w:t xml:space="preserve">, an example of what the French call </w:t>
      </w:r>
      <w:r>
        <w:rPr>
          <w:i/>
        </w:rPr>
        <w:t>cuisine bourgeoise</w:t>
      </w:r>
      <w:r w:rsidR="00B66C6E">
        <w:t>:</w:t>
      </w:r>
    </w:p>
    <w:p w14:paraId="65214FD9" w14:textId="7D99FA84" w:rsidR="003A1FC1" w:rsidRDefault="00C31CDF" w:rsidP="003A1FC1">
      <w:pPr>
        <w:pStyle w:val="IntenseQuote1"/>
        <w:rPr>
          <w:lang w:val="en-CA"/>
        </w:rPr>
      </w:pPr>
      <w:r>
        <w:rPr>
          <w:i/>
          <w:lang w:val="en-CA"/>
        </w:rPr>
        <w:t xml:space="preserve">Coq au vin </w:t>
      </w:r>
      <w:r w:rsidR="00591548">
        <w:rPr>
          <w:lang w:val="en-CA"/>
        </w:rPr>
        <w:t>Y</w:t>
      </w:r>
      <w:r w:rsidR="00040CE1">
        <w:rPr>
          <w:lang w:val="en-CA"/>
        </w:rPr>
        <w:t>ou are served coq au vin. It is</w:t>
      </w:r>
      <w:r w:rsidR="00943EDD">
        <w:rPr>
          <w:lang w:val="en-CA"/>
        </w:rPr>
        <w:t xml:space="preserve"> not plated</w:t>
      </w:r>
      <w:r w:rsidR="00497B44">
        <w:rPr>
          <w:lang w:val="en-CA"/>
        </w:rPr>
        <w:t>, restaurant style</w:t>
      </w:r>
      <w:r w:rsidR="00943EDD">
        <w:rPr>
          <w:lang w:val="en-CA"/>
        </w:rPr>
        <w:t xml:space="preserve">, </w:t>
      </w:r>
      <w:r w:rsidR="002C5233">
        <w:rPr>
          <w:lang w:val="en-CA"/>
        </w:rPr>
        <w:t xml:space="preserve">but </w:t>
      </w:r>
      <w:r w:rsidR="00943EDD">
        <w:rPr>
          <w:lang w:val="en-CA"/>
        </w:rPr>
        <w:t xml:space="preserve">just brought to the table </w:t>
      </w:r>
      <w:r w:rsidR="002C5233">
        <w:rPr>
          <w:lang w:val="en-CA"/>
        </w:rPr>
        <w:t xml:space="preserve">in a </w:t>
      </w:r>
      <w:r w:rsidR="00003398">
        <w:rPr>
          <w:lang w:val="en-CA"/>
        </w:rPr>
        <w:t>casserole</w:t>
      </w:r>
      <w:r w:rsidR="002C5233">
        <w:rPr>
          <w:lang w:val="en-CA"/>
        </w:rPr>
        <w:t xml:space="preserve"> </w:t>
      </w:r>
      <w:r w:rsidR="00943EDD">
        <w:rPr>
          <w:lang w:val="en-CA"/>
        </w:rPr>
        <w:t>and ladled out</w:t>
      </w:r>
      <w:r w:rsidR="003A1FC1">
        <w:rPr>
          <w:lang w:val="en-CA"/>
        </w:rPr>
        <w:t xml:space="preserve"> with accompaniments, as</w:t>
      </w:r>
      <w:r w:rsidR="00943EDD">
        <w:rPr>
          <w:lang w:val="en-CA"/>
        </w:rPr>
        <w:t xml:space="preserve"> in a home meal. </w:t>
      </w:r>
      <w:r w:rsidR="00040CE1">
        <w:rPr>
          <w:lang w:val="en-CA"/>
        </w:rPr>
        <w:t xml:space="preserve">When it </w:t>
      </w:r>
      <w:r w:rsidR="003A1FC1">
        <w:rPr>
          <w:lang w:val="en-CA"/>
        </w:rPr>
        <w:t>arrives from the kitchen</w:t>
      </w:r>
      <w:r w:rsidR="00040CE1">
        <w:rPr>
          <w:lang w:val="en-CA"/>
        </w:rPr>
        <w:t xml:space="preserve">, you smell the wine and chicken; </w:t>
      </w:r>
      <w:r w:rsidR="00FB36F1">
        <w:rPr>
          <w:lang w:val="en-CA"/>
        </w:rPr>
        <w:t xml:space="preserve">when it is ladled onto your plate, </w:t>
      </w:r>
      <w:r w:rsidR="00040CE1">
        <w:rPr>
          <w:lang w:val="en-CA"/>
        </w:rPr>
        <w:t xml:space="preserve">you see the </w:t>
      </w:r>
      <w:r w:rsidR="00432A35">
        <w:rPr>
          <w:lang w:val="en-CA"/>
        </w:rPr>
        <w:t xml:space="preserve">sear on the pieces of chicken, and </w:t>
      </w:r>
      <w:r w:rsidR="00040CE1">
        <w:rPr>
          <w:lang w:val="en-CA"/>
        </w:rPr>
        <w:t xml:space="preserve">small onions and mushrooms nestling </w:t>
      </w:r>
      <w:r w:rsidR="00432A35">
        <w:rPr>
          <w:lang w:val="en-CA"/>
        </w:rPr>
        <w:t xml:space="preserve">among them </w:t>
      </w:r>
      <w:r w:rsidR="00040CE1">
        <w:rPr>
          <w:lang w:val="en-CA"/>
        </w:rPr>
        <w:t>in the sauce</w:t>
      </w:r>
      <w:r w:rsidR="005B5E80">
        <w:rPr>
          <w:lang w:val="en-CA"/>
        </w:rPr>
        <w:t>. W</w:t>
      </w:r>
      <w:r w:rsidR="00040CE1">
        <w:rPr>
          <w:lang w:val="en-CA"/>
        </w:rPr>
        <w:t xml:space="preserve">hen you put it in your mouth, you </w:t>
      </w:r>
      <w:r w:rsidR="00FB36F1">
        <w:rPr>
          <w:lang w:val="en-CA"/>
        </w:rPr>
        <w:t xml:space="preserve">experience the </w:t>
      </w:r>
      <w:r w:rsidR="005B5E80">
        <w:rPr>
          <w:lang w:val="en-CA"/>
        </w:rPr>
        <w:t xml:space="preserve">warmth, </w:t>
      </w:r>
      <w:r w:rsidR="00432A35">
        <w:rPr>
          <w:lang w:val="en-CA"/>
        </w:rPr>
        <w:t xml:space="preserve">the rich winey </w:t>
      </w:r>
      <w:r w:rsidR="00FB36F1">
        <w:rPr>
          <w:lang w:val="en-CA"/>
        </w:rPr>
        <w:t xml:space="preserve">flavour, texture, and </w:t>
      </w:r>
      <w:r w:rsidR="005B5E80">
        <w:rPr>
          <w:lang w:val="en-CA"/>
        </w:rPr>
        <w:t xml:space="preserve">unctuous </w:t>
      </w:r>
      <w:r w:rsidR="00FB36F1">
        <w:rPr>
          <w:lang w:val="en-CA"/>
        </w:rPr>
        <w:t xml:space="preserve">mouth-feel of the </w:t>
      </w:r>
      <w:r w:rsidR="005B5E80">
        <w:rPr>
          <w:lang w:val="en-CA"/>
        </w:rPr>
        <w:t>sauce</w:t>
      </w:r>
      <w:r w:rsidR="00FB36F1">
        <w:rPr>
          <w:lang w:val="en-CA"/>
        </w:rPr>
        <w:t>,</w:t>
      </w:r>
      <w:r w:rsidR="00040CE1">
        <w:rPr>
          <w:lang w:val="en-CA"/>
        </w:rPr>
        <w:t xml:space="preserve"> </w:t>
      </w:r>
      <w:r w:rsidR="005B5E80">
        <w:rPr>
          <w:lang w:val="en-CA"/>
        </w:rPr>
        <w:t xml:space="preserve">and the combination of soft onions, bite-resistant mushrooms, and chewy chicken—all of this </w:t>
      </w:r>
      <w:r w:rsidR="00040CE1">
        <w:rPr>
          <w:lang w:val="en-CA"/>
        </w:rPr>
        <w:t>congruent with how it presented itself on your plate</w:t>
      </w:r>
      <w:r w:rsidR="005B5E80">
        <w:rPr>
          <w:lang w:val="en-CA"/>
        </w:rPr>
        <w:t>.</w:t>
      </w:r>
      <w:r w:rsidR="00040CE1">
        <w:rPr>
          <w:lang w:val="en-CA"/>
        </w:rPr>
        <w:t xml:space="preserve"> </w:t>
      </w:r>
      <w:r w:rsidR="005B5E80">
        <w:rPr>
          <w:lang w:val="en-CA"/>
        </w:rPr>
        <w:t>After</w:t>
      </w:r>
      <w:r w:rsidR="00040CE1">
        <w:rPr>
          <w:lang w:val="en-CA"/>
        </w:rPr>
        <w:t xml:space="preserve"> you swallow it, you enjoy the lingering after-taste of chicken-fat, wine, onion, and herbs. </w:t>
      </w:r>
    </w:p>
    <w:p w14:paraId="194D3614" w14:textId="58CB93DA" w:rsidR="00591548" w:rsidRDefault="00040CE1" w:rsidP="003A1FC1">
      <w:pPr>
        <w:pStyle w:val="NoSpacing"/>
      </w:pPr>
      <w:r>
        <w:t xml:space="preserve">What </w:t>
      </w:r>
      <w:r w:rsidR="003A1FC1">
        <w:t>I</w:t>
      </w:r>
      <w:r>
        <w:t xml:space="preserve"> have </w:t>
      </w:r>
      <w:r w:rsidR="003A1FC1">
        <w:t xml:space="preserve">described </w:t>
      </w:r>
      <w:r>
        <w:t xml:space="preserve">is the </w:t>
      </w:r>
      <w:r w:rsidRPr="00591548">
        <w:rPr>
          <w:i/>
        </w:rPr>
        <w:t>savour</w:t>
      </w:r>
      <w:r>
        <w:t xml:space="preserve"> of coq au vin. Though it might be unclear in many other cases what counts </w:t>
      </w:r>
      <w:r w:rsidR="00FB36F1">
        <w:t xml:space="preserve">as savour </w:t>
      </w:r>
      <w:r>
        <w:t xml:space="preserve">and what does not, </w:t>
      </w:r>
      <w:r w:rsidR="002C5233">
        <w:t xml:space="preserve">I have attempted to construct </w:t>
      </w:r>
      <w:r w:rsidR="002C5233" w:rsidRPr="00040CE1">
        <w:rPr>
          <w:i/>
        </w:rPr>
        <w:t>th</w:t>
      </w:r>
      <w:r w:rsidRPr="00040CE1">
        <w:rPr>
          <w:i/>
        </w:rPr>
        <w:t>is</w:t>
      </w:r>
      <w:r w:rsidR="002C5233">
        <w:t xml:space="preserve"> example so that there is nothing else </w:t>
      </w:r>
      <w:r w:rsidR="003A1FC1">
        <w:rPr>
          <w:i/>
        </w:rPr>
        <w:t xml:space="preserve">in the food </w:t>
      </w:r>
      <w:r w:rsidR="002C5233">
        <w:t xml:space="preserve">to experience. </w:t>
      </w:r>
    </w:p>
    <w:p w14:paraId="28B579F5" w14:textId="77777777" w:rsidR="00003398" w:rsidRDefault="00943EDD" w:rsidP="00591548">
      <w:r>
        <w:t>The question reduced to this experience is th</w:t>
      </w:r>
      <w:r w:rsidR="002C5233">
        <w:t>e following</w:t>
      </w:r>
      <w:r>
        <w:t xml:space="preserve">: can you have an </w:t>
      </w:r>
      <w:r>
        <w:rPr>
          <w:i/>
        </w:rPr>
        <w:t xml:space="preserve">aesthetic </w:t>
      </w:r>
      <w:r>
        <w:t xml:space="preserve">experience of </w:t>
      </w:r>
      <w:r w:rsidR="00FB36F1">
        <w:t xml:space="preserve">coq au vin </w:t>
      </w:r>
      <w:r w:rsidR="00497B44">
        <w:t>eaten in this way</w:t>
      </w:r>
      <w:r>
        <w:t>?</w:t>
      </w:r>
      <w:r w:rsidR="00E77589">
        <w:t xml:space="preserve"> </w:t>
      </w:r>
      <w:r w:rsidR="00003398">
        <w:t>My answer is yes.</w:t>
      </w:r>
    </w:p>
    <w:p w14:paraId="5C23D811" w14:textId="35EBD899" w:rsidR="00567FD7" w:rsidRDefault="00E77589" w:rsidP="00591548">
      <w:r>
        <w:t>Additionally</w:t>
      </w:r>
      <w:r w:rsidR="00943EDD">
        <w:t xml:space="preserve">: Can it be </w:t>
      </w:r>
      <w:r w:rsidR="00943EDD" w:rsidRPr="00003398">
        <w:rPr>
          <w:i/>
        </w:rPr>
        <w:t>art</w:t>
      </w:r>
      <w:r w:rsidR="00943EDD">
        <w:t>?</w:t>
      </w:r>
      <w:r w:rsidR="00003398">
        <w:t xml:space="preserve"> My answer, again, is yes, and even more so if it is innovative. (Perhaps, if </w:t>
      </w:r>
      <w:r w:rsidR="005B5E80">
        <w:t xml:space="preserve">the preparation </w:t>
      </w:r>
      <w:r w:rsidR="00003398">
        <w:t>is rigidly conventional, it should be considered a</w:t>
      </w:r>
      <w:r w:rsidR="00777E80">
        <w:t xml:space="preserve"> product of</w:t>
      </w:r>
      <w:r w:rsidR="00003398">
        <w:t xml:space="preserve"> </w:t>
      </w:r>
      <w:r w:rsidR="00003398">
        <w:rPr>
          <w:i/>
        </w:rPr>
        <w:t>craft</w:t>
      </w:r>
      <w:r w:rsidR="00003398">
        <w:t>, not art, but I am unsympathetic to distinctions of this sort</w:t>
      </w:r>
      <w:r w:rsidR="00432A35">
        <w:t xml:space="preserve">—art vs craft, fine art vs decorative art, high art vs folk art, and so on. </w:t>
      </w:r>
      <w:r w:rsidR="00003398">
        <w:t xml:space="preserve"> I will not discuss the issue here.) </w:t>
      </w:r>
    </w:p>
    <w:p w14:paraId="6F117913" w14:textId="63238EF3" w:rsidR="00040CE1" w:rsidRPr="00943EDD" w:rsidRDefault="00432A35" w:rsidP="00040CE1">
      <w:pPr>
        <w:pStyle w:val="Heading3"/>
      </w:pPr>
      <w:r>
        <w:t xml:space="preserve"> A</w:t>
      </w:r>
      <w:r w:rsidR="00040CE1">
        <w:t xml:space="preserve"> Pleasure</w:t>
      </w:r>
      <w:r w:rsidR="00E77589">
        <w:t>-Based Account</w:t>
      </w:r>
      <w:r w:rsidR="00FB36F1">
        <w:t xml:space="preserve"> of Aesthetic Experience</w:t>
      </w:r>
    </w:p>
    <w:p w14:paraId="56BE7072" w14:textId="31042BCA" w:rsidR="00040CE1" w:rsidRDefault="00040CE1" w:rsidP="00040CE1">
      <w:pPr>
        <w:pStyle w:val="NoSpacing"/>
      </w:pPr>
      <w:r>
        <w:t xml:space="preserve">We need a framework to assess the claims of cuisine. I will approach the subject from the perspective of my own theory of aesthetic pleasure and my conception of art (Matthen 2015, 2017, </w:t>
      </w:r>
      <w:r w:rsidR="00CB0E51">
        <w:t>2020</w:t>
      </w:r>
      <w:r>
        <w:t xml:space="preserve">). There are two strong reasons for invoking pleasure in this context. One is general: aesthetic experience </w:t>
      </w:r>
      <w:r w:rsidR="006D561F">
        <w:t xml:space="preserve">possesses </w:t>
      </w:r>
      <w:r>
        <w:t xml:space="preserve">affective </w:t>
      </w:r>
      <w:r w:rsidR="00777E80">
        <w:t>valenc</w:t>
      </w:r>
      <w:r>
        <w:t>e, and pleasure helps us link to this. The second is more specific</w:t>
      </w:r>
      <w:r w:rsidR="00777E80">
        <w:t xml:space="preserve"> </w:t>
      </w:r>
      <w:r w:rsidR="00C31CDF">
        <w:t xml:space="preserve">to the subject-matter. </w:t>
      </w:r>
      <w:r w:rsidR="006D561F">
        <w:t>C</w:t>
      </w:r>
      <w:r w:rsidR="00777E80">
        <w:t>learly,</w:t>
      </w:r>
      <w:r>
        <w:t xml:space="preserve"> our enjoyment of food is pleasure-</w:t>
      </w:r>
      <w:r>
        <w:lastRenderedPageBreak/>
        <w:t>linked</w:t>
      </w:r>
      <w:r w:rsidR="00E77589">
        <w:t>. Severing this connection would be as incongru</w:t>
      </w:r>
      <w:r w:rsidR="00830710">
        <w:t>ous</w:t>
      </w:r>
      <w:r w:rsidR="00E77589">
        <w:t xml:space="preserve"> as an attempt to understand painting without mentioning vision. Moreover, it is this link to pleasure that causes many philosophical detractors of cuisine to be ambivalent—they </w:t>
      </w:r>
      <w:r>
        <w:t>say that</w:t>
      </w:r>
      <w:r w:rsidRPr="00040CE1">
        <w:t xml:space="preserve"> </w:t>
      </w:r>
      <w:r>
        <w:t xml:space="preserve">eating </w:t>
      </w:r>
      <w:r w:rsidR="00C31CDF">
        <w:t xml:space="preserve">consists </w:t>
      </w:r>
      <w:r>
        <w:t xml:space="preserve">merely </w:t>
      </w:r>
      <w:r w:rsidR="00C31CDF">
        <w:t xml:space="preserve">of </w:t>
      </w:r>
      <w:r>
        <w:t xml:space="preserve">sensory gratification. </w:t>
      </w:r>
      <w:r w:rsidR="00C31CDF">
        <w:t>The virtue of my</w:t>
      </w:r>
      <w:r>
        <w:t xml:space="preserve"> theory of aesthetic pleasure </w:t>
      </w:r>
      <w:r w:rsidR="00C31CDF">
        <w:t>is that it show</w:t>
      </w:r>
      <w:r w:rsidR="00E77589">
        <w:t>s</w:t>
      </w:r>
      <w:r w:rsidR="00C31CDF">
        <w:t xml:space="preserve"> why this </w:t>
      </w:r>
      <w:r w:rsidR="00777E80">
        <w:t>way of dismissing the claims of cuisine</w:t>
      </w:r>
      <w:r w:rsidR="00E77589">
        <w:t xml:space="preserve"> </w:t>
      </w:r>
      <w:r w:rsidR="00C31CDF">
        <w:t xml:space="preserve">is </w:t>
      </w:r>
      <w:r w:rsidR="00E77589">
        <w:t>not just misguided, but flat out wrong</w:t>
      </w:r>
      <w:r>
        <w:t>.</w:t>
      </w:r>
      <w:r w:rsidR="00FB36F1">
        <w:rPr>
          <w:rStyle w:val="FootnoteReference"/>
        </w:rPr>
        <w:footnoteReference w:id="14"/>
      </w:r>
    </w:p>
    <w:p w14:paraId="12172658" w14:textId="69C3339C" w:rsidR="00E77589" w:rsidRDefault="00040CE1" w:rsidP="00040CE1">
      <w:r>
        <w:t xml:space="preserve">Obviously, I am going out on a bit of a limb </w:t>
      </w:r>
      <w:r w:rsidR="00C31CDF">
        <w:t>here</w:t>
      </w:r>
      <w:r>
        <w:t xml:space="preserve">: my theory can be, and has been, contested, and so the framework I adopt will have its detractors. </w:t>
      </w:r>
      <w:r w:rsidR="00C31CDF">
        <w:t xml:space="preserve">Fortunately, nothing turns on mine being the </w:t>
      </w:r>
      <w:r w:rsidR="00C31CDF">
        <w:rPr>
          <w:i/>
        </w:rPr>
        <w:t xml:space="preserve">only </w:t>
      </w:r>
      <w:r w:rsidR="00C31CDF">
        <w:t xml:space="preserve">theory that does the job. My approach is an attempt to accommodate </w:t>
      </w:r>
      <w:r w:rsidR="00E77589">
        <w:t>three</w:t>
      </w:r>
      <w:r w:rsidR="00C31CDF">
        <w:t xml:space="preserve"> features of the case that I regard as essential. </w:t>
      </w:r>
    </w:p>
    <w:p w14:paraId="71AE65DB" w14:textId="232426A0" w:rsidR="00E77589" w:rsidRDefault="00C31CDF" w:rsidP="00040CE1">
      <w:r>
        <w:t xml:space="preserve">The first is that there is a cognitive aspect to any aesthetic experience—such experience </w:t>
      </w:r>
      <w:r w:rsidR="00E77589">
        <w:t xml:space="preserve">does </w:t>
      </w:r>
      <w:r>
        <w:t xml:space="preserve">not consist merely in affect. Consequently, the discussion </w:t>
      </w:r>
      <w:r w:rsidR="00E77589">
        <w:t xml:space="preserve">does </w:t>
      </w:r>
      <w:r>
        <w:t xml:space="preserve">not turn on whether a purely affective response to food can somehow be dragged into the realm of the aesthetic. </w:t>
      </w:r>
      <w:r w:rsidR="00777E80">
        <w:t xml:space="preserve">Rather, the question is whether a cognitive experience of food can be considered aesthetic in virtue of being </w:t>
      </w:r>
      <w:r w:rsidR="00830710">
        <w:t>affective</w:t>
      </w:r>
      <w:r w:rsidR="00777E80">
        <w:t xml:space="preserve"> in a certain way. </w:t>
      </w:r>
      <w:r>
        <w:t>My view is well-fitted to th</w:t>
      </w:r>
      <w:r w:rsidR="00777E80">
        <w:t>is</w:t>
      </w:r>
      <w:r>
        <w:t xml:space="preserve"> </w:t>
      </w:r>
      <w:r w:rsidR="00E77589">
        <w:t xml:space="preserve">task </w:t>
      </w:r>
      <w:r>
        <w:t xml:space="preserve">because </w:t>
      </w:r>
      <w:r w:rsidR="00FB36F1">
        <w:t xml:space="preserve">in my theory, aesthetic pleasure </w:t>
      </w:r>
      <w:r w:rsidR="00003398">
        <w:t>is a</w:t>
      </w:r>
      <w:r w:rsidR="00830710">
        <w:t>n affective</w:t>
      </w:r>
      <w:r w:rsidR="00003398">
        <w:t xml:space="preserve"> </w:t>
      </w:r>
      <w:r w:rsidR="00830710">
        <w:t>accompaniment</w:t>
      </w:r>
      <w:r w:rsidR="00003398">
        <w:t xml:space="preserve"> of</w:t>
      </w:r>
      <w:r w:rsidR="00FB36F1">
        <w:t xml:space="preserve"> an act of cognitive focus on an object</w:t>
      </w:r>
      <w:r>
        <w:t xml:space="preserve">. </w:t>
      </w:r>
    </w:p>
    <w:p w14:paraId="3A314E83" w14:textId="306E93F2" w:rsidR="00040CE1" w:rsidRDefault="00C31CDF" w:rsidP="00040CE1">
      <w:r>
        <w:t xml:space="preserve">The second constraint comes from the fact that </w:t>
      </w:r>
      <w:r w:rsidR="00003398">
        <w:t xml:space="preserve">some aspects of </w:t>
      </w:r>
      <w:r>
        <w:t>the appreciation of food var</w:t>
      </w:r>
      <w:r w:rsidR="00432A35">
        <w:t>y</w:t>
      </w:r>
      <w:r>
        <w:t xml:space="preserve"> </w:t>
      </w:r>
      <w:r w:rsidR="00E77589">
        <w:t xml:space="preserve">with personal, cultural, and circumstantial factors </w:t>
      </w:r>
      <w:r>
        <w:t xml:space="preserve">in ways that are beyond rational criticism—I may not enjoy salads or sweets or fatty foods, or I may enjoy them only in certain circumstances. </w:t>
      </w:r>
      <w:r w:rsidR="00432A35">
        <w:t xml:space="preserve">Clearly, these kinds of attitudes </w:t>
      </w:r>
      <w:r w:rsidR="001028A2">
        <w:t>are at the core of</w:t>
      </w:r>
      <w:r w:rsidR="00432A35">
        <w:t xml:space="preserve"> aesthetic appreciation, particularly in the culinary domain. If I can’t bear to eat salad, I cannot appreciate it aesthetically, at least not in virtue of its savour. </w:t>
      </w:r>
      <w:r w:rsidR="001028A2">
        <w:t xml:space="preserve">(See section XI for a suggestion about why </w:t>
      </w:r>
      <w:r w:rsidR="00F359FD">
        <w:t>deliciousness is important</w:t>
      </w:r>
      <w:r w:rsidR="001028A2">
        <w:t xml:space="preserve">.) </w:t>
      </w:r>
      <w:r>
        <w:t>There is no right or wrong about this. The only theories of the aesthetic domain that are categorically out of place in the present discussion are those that rule out this kind of variability right from the get-go.</w:t>
      </w:r>
      <w:r w:rsidR="00E77589">
        <w:t xml:space="preserve"> </w:t>
      </w:r>
      <w:r w:rsidR="00432A35">
        <w:t xml:space="preserve">It ought </w:t>
      </w:r>
      <w:r w:rsidR="006D561F" w:rsidRPr="006D561F">
        <w:rPr>
          <w:i/>
        </w:rPr>
        <w:t>at least sometimes</w:t>
      </w:r>
      <w:r w:rsidR="006D561F">
        <w:t xml:space="preserve"> </w:t>
      </w:r>
      <w:r w:rsidR="00432A35">
        <w:t xml:space="preserve">to be possible, </w:t>
      </w:r>
      <w:r w:rsidR="00432A35">
        <w:lastRenderedPageBreak/>
        <w:t>especially in a domain like cuisine, for two people to disagree about the value of a dish without one being wrong.</w:t>
      </w:r>
    </w:p>
    <w:p w14:paraId="0D1461A7" w14:textId="038D3685" w:rsidR="00E77589" w:rsidRDefault="00E77589" w:rsidP="00040CE1">
      <w:r>
        <w:t xml:space="preserve">The third constraint is that </w:t>
      </w:r>
      <w:r w:rsidR="00F359FD">
        <w:rPr>
          <w:i/>
        </w:rPr>
        <w:t>in other cases</w:t>
      </w:r>
      <w:r w:rsidR="00F359FD">
        <w:t>,</w:t>
      </w:r>
      <w:r w:rsidR="00F359FD">
        <w:rPr>
          <w:i/>
        </w:rPr>
        <w:t xml:space="preserve"> </w:t>
      </w:r>
      <w:r>
        <w:t xml:space="preserve">the inter-subjective variations of personal taste notwithstanding, rational criticism of food has an objective basis. You may like </w:t>
      </w:r>
      <w:proofErr w:type="spellStart"/>
      <w:r>
        <w:t>ragu</w:t>
      </w:r>
      <w:proofErr w:type="spellEnd"/>
      <w:r>
        <w:t xml:space="preserve"> Bolognese or you may not. Either way, it is ruined when made with round tomatoes. A critic who down-rated a restaurant because it</w:t>
      </w:r>
      <w:r w:rsidR="00FB36F1">
        <w:t xml:space="preserve">s </w:t>
      </w:r>
      <w:proofErr w:type="spellStart"/>
      <w:r w:rsidR="00FB36F1">
        <w:t>ragu</w:t>
      </w:r>
      <w:proofErr w:type="spellEnd"/>
      <w:r>
        <w:t xml:space="preserve"> did not use San Marzano tomatoes is </w:t>
      </w:r>
      <w:r w:rsidRPr="00FB36F1">
        <w:rPr>
          <w:i/>
        </w:rPr>
        <w:t>correct</w:t>
      </w:r>
      <w:r>
        <w:t xml:space="preserve">—it’s </w:t>
      </w:r>
      <w:r w:rsidR="00777E80">
        <w:t xml:space="preserve">not </w:t>
      </w:r>
      <w:r>
        <w:t xml:space="preserve">relevant </w:t>
      </w:r>
      <w:r w:rsidR="00777E80">
        <w:t>that</w:t>
      </w:r>
      <w:r>
        <w:t xml:space="preserve"> you happen to like a sweeter tomato.</w:t>
      </w:r>
    </w:p>
    <w:p w14:paraId="05600486" w14:textId="6BE97AA3" w:rsidR="00E77589" w:rsidRDefault="00E77589" w:rsidP="00E77589">
      <w:pPr>
        <w:pStyle w:val="Heading3"/>
      </w:pPr>
      <w:r>
        <w:t xml:space="preserve"> Defining Aesthetic Pleasure</w:t>
      </w:r>
    </w:p>
    <w:p w14:paraId="45441AC0" w14:textId="6E779645" w:rsidR="00040CE1" w:rsidRDefault="003209AA" w:rsidP="00E77589">
      <w:pPr>
        <w:pStyle w:val="NoSpacing"/>
      </w:pPr>
      <w:r>
        <w:t xml:space="preserve">Let me, then, </w:t>
      </w:r>
      <w:r w:rsidR="00E77589">
        <w:t>offer</w:t>
      </w:r>
      <w:r>
        <w:t xml:space="preserve"> </w:t>
      </w:r>
      <w:r w:rsidR="00C31CDF">
        <w:t>my</w:t>
      </w:r>
      <w:r>
        <w:t xml:space="preserve"> </w:t>
      </w:r>
      <w:r w:rsidR="00C31CDF">
        <w:t>characterization of aesthetic experience</w:t>
      </w:r>
      <w:r>
        <w:t>.</w:t>
      </w:r>
      <w:r w:rsidR="00E77589">
        <w:t xml:space="preserve"> </w:t>
      </w:r>
      <w:r w:rsidR="00FB36F1">
        <w:t xml:space="preserve">First, aesthetic experience of an object </w:t>
      </w:r>
      <w:r w:rsidR="00025AA4">
        <w:t>is grounded in</w:t>
      </w:r>
      <w:r w:rsidR="00FB36F1">
        <w:t xml:space="preserve"> </w:t>
      </w:r>
      <w:r w:rsidR="00FB36F1" w:rsidRPr="00025AA4">
        <w:rPr>
          <w:i/>
        </w:rPr>
        <w:t>cognitive focus</w:t>
      </w:r>
      <w:r w:rsidR="00FB36F1">
        <w:t xml:space="preserve"> on </w:t>
      </w:r>
      <w:r w:rsidR="00F359FD">
        <w:rPr>
          <w:i/>
        </w:rPr>
        <w:t xml:space="preserve">non-evaluative </w:t>
      </w:r>
      <w:r w:rsidR="00F359FD">
        <w:t xml:space="preserve">or </w:t>
      </w:r>
      <w:r w:rsidR="00F359FD">
        <w:rPr>
          <w:i/>
        </w:rPr>
        <w:t>factual</w:t>
      </w:r>
      <w:r w:rsidR="00025AA4" w:rsidRPr="00025AA4">
        <w:rPr>
          <w:i/>
        </w:rPr>
        <w:t xml:space="preserve"> </w:t>
      </w:r>
      <w:r w:rsidR="00025AA4" w:rsidRPr="00F359FD">
        <w:t>features</w:t>
      </w:r>
      <w:r w:rsidR="00025AA4">
        <w:t xml:space="preserve"> of </w:t>
      </w:r>
      <w:r w:rsidR="00FB36F1">
        <w:t xml:space="preserve">that object. When you gaze at a snowy mountain range, or read a poem, or listen to a song, you are </w:t>
      </w:r>
      <w:r w:rsidR="007111B3">
        <w:t>“</w:t>
      </w:r>
      <w:r w:rsidR="00FB36F1">
        <w:t>co</w:t>
      </w:r>
      <w:r w:rsidR="007111B3">
        <w:t xml:space="preserve">ntemplating” </w:t>
      </w:r>
      <w:r w:rsidR="00FB36F1">
        <w:t>these object</w:t>
      </w:r>
      <w:r w:rsidR="007111B3">
        <w:t xml:space="preserve">s—that is, you form and mentally engage with a cognitive representation of their descriptive properties. </w:t>
      </w:r>
      <w:r w:rsidR="00FB36F1">
        <w:t xml:space="preserve">Now, </w:t>
      </w:r>
      <w:r w:rsidR="007111B3">
        <w:t xml:space="preserve">this kind of </w:t>
      </w:r>
      <w:r w:rsidR="00FB36F1">
        <w:t>cognitive focus is mentally demanding</w:t>
      </w:r>
      <w:r w:rsidR="00025AA4">
        <w:t xml:space="preserve"> and sometimes</w:t>
      </w:r>
      <w:r w:rsidR="00FB36F1">
        <w:t xml:space="preserve"> </w:t>
      </w:r>
      <w:r w:rsidR="00025AA4">
        <w:t>very</w:t>
      </w:r>
      <w:r w:rsidR="00FB36F1">
        <w:t xml:space="preserve"> difficult: </w:t>
      </w:r>
      <w:r w:rsidR="007111B3">
        <w:t xml:space="preserve">you have to </w:t>
      </w:r>
      <w:r w:rsidR="00FB36F1">
        <w:t>take in multiple features of the object</w:t>
      </w:r>
      <w:r w:rsidR="007111B3">
        <w:t xml:space="preserve">, </w:t>
      </w:r>
      <w:r w:rsidR="00FB36F1">
        <w:t>synthesize the</w:t>
      </w:r>
      <w:r w:rsidR="007111B3">
        <w:t>se</w:t>
      </w:r>
      <w:r w:rsidR="00FB36F1">
        <w:t xml:space="preserve"> into an object of interest</w:t>
      </w:r>
      <w:r w:rsidR="007111B3">
        <w:t>, and entertain the resulting representation over a period of time</w:t>
      </w:r>
      <w:r w:rsidR="00FB36F1">
        <w:t xml:space="preserve">. Positive aesthetic experience </w:t>
      </w:r>
      <w:r w:rsidR="00FB36F1">
        <w:rPr>
          <w:i/>
        </w:rPr>
        <w:t xml:space="preserve">motivates </w:t>
      </w:r>
      <w:r w:rsidR="00FB36F1">
        <w:t xml:space="preserve">and </w:t>
      </w:r>
      <w:r w:rsidR="00FB36F1">
        <w:rPr>
          <w:i/>
        </w:rPr>
        <w:t xml:space="preserve">eases </w:t>
      </w:r>
      <w:r w:rsidR="00FB36F1">
        <w:t xml:space="preserve">this </w:t>
      </w:r>
      <w:r w:rsidR="00777E80">
        <w:t>activity</w:t>
      </w:r>
      <w:r w:rsidR="00FB36F1">
        <w:t xml:space="preserve">. It makes the demanding act of cognitive focus less costly and more beneficial (Matthen 2016). </w:t>
      </w:r>
      <w:r w:rsidR="00025AA4">
        <w:t>You can focus on the descriptive properties of a</w:t>
      </w:r>
      <w:r w:rsidR="00FB36F1">
        <w:t xml:space="preserve"> song </w:t>
      </w:r>
      <w:r w:rsidR="00025AA4">
        <w:t>better and</w:t>
      </w:r>
      <w:r w:rsidR="00FB36F1">
        <w:t xml:space="preserve"> less effortfully if it is a song you enjoy—</w:t>
      </w:r>
      <w:r w:rsidR="00003398">
        <w:t>it’s this</w:t>
      </w:r>
      <w:r w:rsidR="00FB36F1">
        <w:t xml:space="preserve"> kind of</w:t>
      </w:r>
      <w:r w:rsidR="00003398">
        <w:t xml:space="preserve"> facilitating</w:t>
      </w:r>
      <w:r w:rsidR="00FB36F1">
        <w:t xml:space="preserve"> enjoyment, or pleasure, that counts for me as aesthetic.</w:t>
      </w:r>
      <w:r w:rsidR="00FB36F1">
        <w:rPr>
          <w:rStyle w:val="FootnoteReference"/>
        </w:rPr>
        <w:footnoteReference w:id="15"/>
      </w:r>
      <w:r w:rsidR="00FB36F1">
        <w:t xml:space="preserve">  </w:t>
      </w:r>
    </w:p>
    <w:p w14:paraId="7E0659B3" w14:textId="4C23F7C3" w:rsidR="00FB36F1" w:rsidRPr="00FB36F1" w:rsidRDefault="00FB36F1" w:rsidP="00FB36F1">
      <w:pPr>
        <w:rPr>
          <w:lang w:val="en-CA"/>
        </w:rPr>
      </w:pPr>
      <w:r>
        <w:rPr>
          <w:lang w:val="en-CA"/>
        </w:rPr>
        <w:t>Summing this up:</w:t>
      </w:r>
    </w:p>
    <w:p w14:paraId="47241075" w14:textId="4A4E9588" w:rsidR="00C31CDF" w:rsidRDefault="00C31CDF" w:rsidP="00C31CDF">
      <w:pPr>
        <w:pStyle w:val="IntenseQuote1"/>
      </w:pPr>
      <w:r>
        <w:t xml:space="preserve">A subject’s </w:t>
      </w:r>
      <w:r>
        <w:rPr>
          <w:i/>
        </w:rPr>
        <w:t>S</w:t>
      </w:r>
      <w:r>
        <w:t>’s</w:t>
      </w:r>
      <w:r>
        <w:rPr>
          <w:i/>
        </w:rPr>
        <w:t xml:space="preserve"> </w:t>
      </w:r>
      <w:r>
        <w:t xml:space="preserve">experience </w:t>
      </w:r>
      <w:r>
        <w:rPr>
          <w:i/>
        </w:rPr>
        <w:t>E</w:t>
      </w:r>
      <w:r>
        <w:t xml:space="preserve"> of an object, </w:t>
      </w:r>
      <w:r>
        <w:rPr>
          <w:i/>
        </w:rPr>
        <w:t>O</w:t>
      </w:r>
      <w:r w:rsidR="00025AA4">
        <w:t xml:space="preserve">, </w:t>
      </w:r>
      <w:r>
        <w:t>is positive-aesthetic if</w:t>
      </w:r>
    </w:p>
    <w:p w14:paraId="7B30DC66" w14:textId="2F31D593" w:rsidR="00C31CDF" w:rsidRDefault="00C31CDF" w:rsidP="00C31CDF">
      <w:pPr>
        <w:pStyle w:val="IntenseQuote1"/>
      </w:pPr>
      <w:r>
        <w:t xml:space="preserve">(a) </w:t>
      </w:r>
      <w:r>
        <w:rPr>
          <w:i/>
        </w:rPr>
        <w:t>E</w:t>
      </w:r>
      <w:r>
        <w:t xml:space="preserve"> </w:t>
      </w:r>
      <w:r w:rsidR="00025AA4">
        <w:t xml:space="preserve">is </w:t>
      </w:r>
      <w:r>
        <w:t xml:space="preserve">essentially </w:t>
      </w:r>
      <w:r w:rsidR="00025AA4">
        <w:t>an act of</w:t>
      </w:r>
      <w:r>
        <w:t xml:space="preserve"> </w:t>
      </w:r>
      <w:r w:rsidR="00025AA4">
        <w:t xml:space="preserve">cognitive focus on the </w:t>
      </w:r>
      <w:r>
        <w:t xml:space="preserve">descriptive properties of </w:t>
      </w:r>
      <w:r>
        <w:rPr>
          <w:i/>
        </w:rPr>
        <w:t>O</w:t>
      </w:r>
      <w:r>
        <w:t xml:space="preserve">, </w:t>
      </w:r>
    </w:p>
    <w:p w14:paraId="08B58787" w14:textId="452FA9C9" w:rsidR="00C31CDF" w:rsidRDefault="00C31CDF" w:rsidP="00C31CDF">
      <w:pPr>
        <w:pStyle w:val="IntenseQuote1"/>
      </w:pPr>
      <w:r>
        <w:t xml:space="preserve">(b) </w:t>
      </w:r>
      <w:r>
        <w:rPr>
          <w:i/>
        </w:rPr>
        <w:t xml:space="preserve">E </w:t>
      </w:r>
      <w:r w:rsidR="00C803CC">
        <w:t xml:space="preserve">is </w:t>
      </w:r>
      <w:r>
        <w:t>pleasur</w:t>
      </w:r>
      <w:r w:rsidR="00C803CC">
        <w:t>abl</w:t>
      </w:r>
      <w:r>
        <w:t>e</w:t>
      </w:r>
      <w:r w:rsidR="00FB36F1">
        <w:t>/enjoyable</w:t>
      </w:r>
      <w:r>
        <w:t xml:space="preserve">, and </w:t>
      </w:r>
    </w:p>
    <w:p w14:paraId="65AE28BC" w14:textId="38D28145" w:rsidR="00C31CDF" w:rsidRDefault="00C31CDF" w:rsidP="00C31CDF">
      <w:pPr>
        <w:pStyle w:val="IntenseQuote1"/>
      </w:pPr>
      <w:r>
        <w:t>(c) The pleasu</w:t>
      </w:r>
      <w:r w:rsidR="00830710">
        <w:t>re/enjoyment of</w:t>
      </w:r>
      <w:r w:rsidR="00C803CC">
        <w:t xml:space="preserve"> </w:t>
      </w:r>
      <w:r>
        <w:rPr>
          <w:i/>
        </w:rPr>
        <w:t xml:space="preserve">E </w:t>
      </w:r>
      <w:r>
        <w:t>motivates, releases, and facilitates</w:t>
      </w:r>
      <w:r w:rsidR="00025AA4">
        <w:t xml:space="preserve"> its continuation</w:t>
      </w:r>
      <w:r>
        <w:t>.</w:t>
      </w:r>
      <w:r>
        <w:rPr>
          <w:i/>
        </w:rPr>
        <w:t xml:space="preserve"> </w:t>
      </w:r>
      <w:r w:rsidR="00C803CC">
        <w:t>That is: w</w:t>
      </w:r>
      <w:r>
        <w:t xml:space="preserve">ere it not for </w:t>
      </w:r>
      <w:r w:rsidR="00C803CC">
        <w:t xml:space="preserve">the fact that </w:t>
      </w:r>
      <w:r w:rsidR="00025AA4">
        <w:t xml:space="preserve">cognitive focus on the </w:t>
      </w:r>
      <w:r w:rsidR="00025AA4">
        <w:lastRenderedPageBreak/>
        <w:t xml:space="preserve">descriptive properties of </w:t>
      </w:r>
      <w:r w:rsidR="00025AA4">
        <w:rPr>
          <w:i/>
        </w:rPr>
        <w:t xml:space="preserve">O </w:t>
      </w:r>
      <w:r w:rsidR="00C803CC">
        <w:t>is pleasurable</w:t>
      </w:r>
      <w:r w:rsidR="00FB36F1">
        <w:t>/enjoyable</w:t>
      </w:r>
      <w:r>
        <w:t xml:space="preserve">, </w:t>
      </w:r>
      <w:r>
        <w:rPr>
          <w:i/>
        </w:rPr>
        <w:t>S</w:t>
      </w:r>
      <w:r>
        <w:t xml:space="preserve"> would find it pointless </w:t>
      </w:r>
      <w:r w:rsidR="00C803CC">
        <w:t>or</w:t>
      </w:r>
      <w:r>
        <w:t xml:space="preserve"> difficult to maintain </w:t>
      </w:r>
      <w:r w:rsidR="00E77589">
        <w:t>her</w:t>
      </w:r>
      <w:r>
        <w:t xml:space="preserve"> </w:t>
      </w:r>
      <w:r w:rsidR="007111B3">
        <w:t>co</w:t>
      </w:r>
      <w:r w:rsidR="00025AA4">
        <w:t>gnitive focus on</w:t>
      </w:r>
      <w:r w:rsidR="00E77589">
        <w:t xml:space="preserve"> </w:t>
      </w:r>
      <w:r w:rsidR="00E77589">
        <w:rPr>
          <w:i/>
        </w:rPr>
        <w:t>O</w:t>
      </w:r>
      <w:r>
        <w:t xml:space="preserve">. </w:t>
      </w:r>
    </w:p>
    <w:p w14:paraId="572EDF5C" w14:textId="2763D4D7" w:rsidR="00C31CDF" w:rsidRDefault="00C31CDF" w:rsidP="00C31CDF">
      <w:pPr>
        <w:pStyle w:val="NoSpacing"/>
      </w:pPr>
      <w:r>
        <w:t xml:space="preserve">On this account, </w:t>
      </w:r>
      <w:r w:rsidR="00E77589">
        <w:t>positive-</w:t>
      </w:r>
      <w:r>
        <w:t xml:space="preserve">aesthetic experience has a self-maintaining </w:t>
      </w:r>
      <w:r w:rsidR="00E77589">
        <w:t xml:space="preserve">or self-reinforcing </w:t>
      </w:r>
      <w:r>
        <w:t xml:space="preserve">structure: it is </w:t>
      </w:r>
      <w:r w:rsidR="00025AA4">
        <w:t>perceptual/</w:t>
      </w:r>
      <w:r>
        <w:t xml:space="preserve">cognitive </w:t>
      </w:r>
      <w:r w:rsidR="00025AA4">
        <w:t xml:space="preserve">focus on the descriptive properties of </w:t>
      </w:r>
      <w:r w:rsidR="00E77589">
        <w:t xml:space="preserve">an object </w:t>
      </w:r>
      <w:r>
        <w:t>that</w:t>
      </w:r>
      <w:r w:rsidR="00E77589">
        <w:t xml:space="preserve"> </w:t>
      </w:r>
      <w:r w:rsidR="00E77589">
        <w:rPr>
          <w:i/>
        </w:rPr>
        <w:t>b</w:t>
      </w:r>
      <w:r w:rsidR="00025AA4">
        <w:rPr>
          <w:i/>
        </w:rPr>
        <w:t>ecause of</w:t>
      </w:r>
      <w:r w:rsidR="00E77589">
        <w:rPr>
          <w:i/>
        </w:rPr>
        <w:t xml:space="preserve"> </w:t>
      </w:r>
      <w:r w:rsidR="00025AA4">
        <w:rPr>
          <w:i/>
        </w:rPr>
        <w:t>its</w:t>
      </w:r>
      <w:r w:rsidR="00E77589">
        <w:rPr>
          <w:i/>
        </w:rPr>
        <w:t xml:space="preserve"> pleasure</w:t>
      </w:r>
      <w:r w:rsidR="00830710">
        <w:rPr>
          <w:i/>
        </w:rPr>
        <w:t xml:space="preserve"> </w:t>
      </w:r>
      <w:r w:rsidR="00E77589">
        <w:t xml:space="preserve">enables </w:t>
      </w:r>
      <w:r>
        <w:t xml:space="preserve">a continuation of </w:t>
      </w:r>
      <w:r w:rsidR="00830710">
        <w:t>itself</w:t>
      </w:r>
      <w:r>
        <w:t>.</w:t>
      </w:r>
      <w:r w:rsidR="00C803CC">
        <w:rPr>
          <w:rStyle w:val="FootnoteReference"/>
        </w:rPr>
        <w:footnoteReference w:id="16"/>
      </w:r>
      <w:r>
        <w:t xml:space="preserve"> </w:t>
      </w:r>
      <w:r w:rsidR="00C803CC">
        <w:t xml:space="preserve">The pleasure involved in the experience is thus not merely consequent upon cognitive engagement with the aesthetic object; it is, in addition, a component of the subject’s agency in maintaining that cognitive engagement. </w:t>
      </w:r>
      <w:r>
        <w:t>(See Matthen 2017</w:t>
      </w:r>
      <w:r w:rsidR="00C803CC">
        <w:t xml:space="preserve"> and</w:t>
      </w:r>
      <w:r>
        <w:t xml:space="preserve"> </w:t>
      </w:r>
      <w:r w:rsidR="006D561F">
        <w:t>2020</w:t>
      </w:r>
      <w:r>
        <w:t xml:space="preserve">, for details.) </w:t>
      </w:r>
    </w:p>
    <w:p w14:paraId="7EBBC00D" w14:textId="6745AD76" w:rsidR="00830710" w:rsidRPr="00830710" w:rsidRDefault="00830710" w:rsidP="00830710">
      <w:r>
        <w:t xml:space="preserve">Note that on this notion of the aesthetic, </w:t>
      </w:r>
      <w:r>
        <w:rPr>
          <w:i/>
        </w:rPr>
        <w:t xml:space="preserve">correctness </w:t>
      </w:r>
      <w:r>
        <w:t xml:space="preserve">does not enter the picture. It is entirely possible that some find mountains aesthetically positive and others, on the contrary, find </w:t>
      </w:r>
      <w:r w:rsidR="00025AA4">
        <w:t>plains</w:t>
      </w:r>
      <w:r>
        <w:t xml:space="preserve"> to be so. Aesthetic pleasure</w:t>
      </w:r>
      <w:r w:rsidR="00025AA4">
        <w:t>, on this account,</w:t>
      </w:r>
      <w:r>
        <w:t xml:space="preserve"> is affect that attaches to cognitive focus</w:t>
      </w:r>
      <w:r w:rsidR="00025AA4">
        <w:t xml:space="preserve"> on descriptive character</w:t>
      </w:r>
      <w:r>
        <w:t xml:space="preserve">, not a </w:t>
      </w:r>
      <w:r w:rsidR="00025AA4">
        <w:t xml:space="preserve">consequence of </w:t>
      </w:r>
      <w:r>
        <w:t>cogni</w:t>
      </w:r>
      <w:r w:rsidR="00025AA4">
        <w:t>zing a normatively loaded quality</w:t>
      </w:r>
      <w:r>
        <w:t xml:space="preserve"> </w:t>
      </w:r>
      <w:r w:rsidR="00025AA4">
        <w:t>such as</w:t>
      </w:r>
      <w:r>
        <w:t xml:space="preserve"> beauty. </w:t>
      </w:r>
    </w:p>
    <w:p w14:paraId="6623DA93" w14:textId="11733E47" w:rsidR="00E77589" w:rsidRPr="00E77589" w:rsidRDefault="00E77589" w:rsidP="00E77589">
      <w:pPr>
        <w:pStyle w:val="Heading3"/>
      </w:pPr>
      <w:r>
        <w:t xml:space="preserve"> Three Cognitive Experiences</w:t>
      </w:r>
    </w:p>
    <w:p w14:paraId="39EBBBBF" w14:textId="6A903EDA" w:rsidR="00E77589" w:rsidRDefault="00C803CC" w:rsidP="00E77589">
      <w:pPr>
        <w:pStyle w:val="NoSpacing"/>
      </w:pPr>
      <w:r>
        <w:t xml:space="preserve">With this account of </w:t>
      </w:r>
      <w:r w:rsidR="00C31CDF">
        <w:t>aesthetic experience</w:t>
      </w:r>
      <w:r>
        <w:t xml:space="preserve"> in the background</w:t>
      </w:r>
      <w:r w:rsidR="00C31CDF">
        <w:t>, let</w:t>
      </w:r>
      <w:r>
        <w:t xml:space="preserve"> me recast </w:t>
      </w:r>
      <w:r w:rsidR="00C31CDF">
        <w:t xml:space="preserve">Noël Carroll’s (2000) much discussed </w:t>
      </w:r>
      <w:r>
        <w:t xml:space="preserve">thought-experiment </w:t>
      </w:r>
      <w:r w:rsidR="00C31CDF">
        <w:t xml:space="preserve">of two individuals </w:t>
      </w:r>
      <w:r>
        <w:t xml:space="preserve">confronting the same </w:t>
      </w:r>
      <w:r w:rsidR="00C31CDF">
        <w:t xml:space="preserve">aesthetic object. </w:t>
      </w:r>
      <w:r w:rsidR="00432A35">
        <w:t xml:space="preserve">Carroll </w:t>
      </w:r>
      <w:r w:rsidR="00025AA4">
        <w:t xml:space="preserve">wants to show that you can’t </w:t>
      </w:r>
      <w:r w:rsidR="00025AA4">
        <w:rPr>
          <w:i/>
        </w:rPr>
        <w:t xml:space="preserve">define </w:t>
      </w:r>
      <w:r w:rsidR="00025AA4">
        <w:t xml:space="preserve">aesthetic experience as experience valuable for its own sake. To this end, he argues that it is possible for </w:t>
      </w:r>
      <w:r w:rsidR="00432A35">
        <w:t xml:space="preserve">two individuals </w:t>
      </w:r>
      <w:r w:rsidR="00025AA4">
        <w:t>to have</w:t>
      </w:r>
      <w:r w:rsidR="00432A35">
        <w:t xml:space="preserve"> </w:t>
      </w:r>
      <w:r w:rsidR="00025AA4">
        <w:t>type-identical experiences of one and the same object that one</w:t>
      </w:r>
      <w:r w:rsidR="00432A35">
        <w:t xml:space="preserve"> value</w:t>
      </w:r>
      <w:r w:rsidR="00025AA4">
        <w:t>s</w:t>
      </w:r>
      <w:r w:rsidR="00432A35">
        <w:t xml:space="preserve"> for its own sake and the other for some other </w:t>
      </w:r>
      <w:r w:rsidR="00025AA4">
        <w:t xml:space="preserve">reason. Since </w:t>
      </w:r>
      <w:r w:rsidR="00083A96">
        <w:t>the experiences are alleged to be type-identical</w:t>
      </w:r>
      <w:r w:rsidR="00432A35">
        <w:t xml:space="preserve">, </w:t>
      </w:r>
      <w:r w:rsidR="00083A96">
        <w:t xml:space="preserve">but only one is valued for its own sake, </w:t>
      </w:r>
      <w:r w:rsidR="00025AA4">
        <w:t>it follows that</w:t>
      </w:r>
      <w:r w:rsidR="00432A35">
        <w:t xml:space="preserve"> aesthetic experience </w:t>
      </w:r>
      <w:r w:rsidR="00025AA4">
        <w:t>cannot be defined as experience</w:t>
      </w:r>
      <w:r w:rsidR="00432A35">
        <w:t xml:space="preserve"> valued for its own sake</w:t>
      </w:r>
      <w:r w:rsidR="00025AA4">
        <w:t xml:space="preserve"> </w:t>
      </w:r>
      <w:r w:rsidR="00432A35">
        <w:t>(</w:t>
      </w:r>
      <w:r w:rsidR="00432A35" w:rsidRPr="00432A35">
        <w:rPr>
          <w:i/>
        </w:rPr>
        <w:t>ibid</w:t>
      </w:r>
      <w:r w:rsidR="00432A35">
        <w:rPr>
          <w:i/>
        </w:rPr>
        <w:t xml:space="preserve"> </w:t>
      </w:r>
      <w:r w:rsidR="00432A35">
        <w:t>206).</w:t>
      </w:r>
      <w:r w:rsidR="00432A35">
        <w:rPr>
          <w:i/>
        </w:rPr>
        <w:t xml:space="preserve"> </w:t>
      </w:r>
      <w:r w:rsidR="00E77589">
        <w:t xml:space="preserve">My version of the experiment is a little more complicated: it involves </w:t>
      </w:r>
      <w:r w:rsidR="00E77589">
        <w:rPr>
          <w:i/>
        </w:rPr>
        <w:t xml:space="preserve">three </w:t>
      </w:r>
      <w:r w:rsidR="00E77589">
        <w:t>individuals, and so I will rename them.</w:t>
      </w:r>
    </w:p>
    <w:p w14:paraId="4BEF03FE" w14:textId="3CE0C3BE" w:rsidR="00B66C6E" w:rsidRDefault="00E77589" w:rsidP="00E77589">
      <w:r>
        <w:t xml:space="preserve">Let’s start with two individuals </w:t>
      </w:r>
      <w:r w:rsidR="00083A96">
        <w:t>à</w:t>
      </w:r>
      <w:r>
        <w:t xml:space="preserve"> la Carroll. </w:t>
      </w:r>
      <w:r w:rsidR="00C803CC">
        <w:t xml:space="preserve">In </w:t>
      </w:r>
      <w:r>
        <w:t>hi</w:t>
      </w:r>
      <w:r w:rsidR="00C31CDF">
        <w:t xml:space="preserve">s </w:t>
      </w:r>
      <w:r w:rsidR="00C803CC">
        <w:t xml:space="preserve">telling, the aesthetic </w:t>
      </w:r>
      <w:r w:rsidR="00C31CDF">
        <w:t>object is a painting</w:t>
      </w:r>
      <w:r w:rsidR="00C803CC">
        <w:t xml:space="preserve">, </w:t>
      </w:r>
      <w:r w:rsidR="00C31CDF">
        <w:t xml:space="preserve">but </w:t>
      </w:r>
      <w:r w:rsidR="00C803CC">
        <w:t xml:space="preserve">since art-objects raise special issues of their own, I’ll begin with a </w:t>
      </w:r>
      <w:r w:rsidR="00C31CDF">
        <w:t xml:space="preserve">natural object: </w:t>
      </w:r>
      <w:r w:rsidR="00C31CDF">
        <w:lastRenderedPageBreak/>
        <w:t>a mountain landscape. One individual, A</w:t>
      </w:r>
      <w:r>
        <w:t>nushk</w:t>
      </w:r>
      <w:r w:rsidR="00C803CC">
        <w:t>a</w:t>
      </w:r>
      <w:r w:rsidR="00C31CDF">
        <w:t>, examines the scene for a geological survey</w:t>
      </w:r>
      <w:r w:rsidR="00C803CC">
        <w:t>; t</w:t>
      </w:r>
      <w:r w:rsidR="00C31CDF">
        <w:t xml:space="preserve">he other, </w:t>
      </w:r>
      <w:r>
        <w:t>Bimal</w:t>
      </w:r>
      <w:r w:rsidR="00C31CDF">
        <w:t xml:space="preserve">, </w:t>
      </w:r>
      <w:r w:rsidR="00C803CC">
        <w:t xml:space="preserve">examines it </w:t>
      </w:r>
      <w:r w:rsidR="00C31CDF">
        <w:t xml:space="preserve">“for its own sake” (whatever this means.) </w:t>
      </w:r>
      <w:r w:rsidR="00C803CC">
        <w:t xml:space="preserve">We </w:t>
      </w:r>
      <w:r w:rsidR="00C31CDF">
        <w:t xml:space="preserve">stipulate that both cognitive acts </w:t>
      </w:r>
      <w:r w:rsidR="00C803CC">
        <w:t xml:space="preserve">satisfy, and are equivalent with respect to, condition (a) </w:t>
      </w:r>
      <w:r w:rsidR="00025AA4">
        <w:t xml:space="preserve">in the definition of a positive-aesthetic experience </w:t>
      </w:r>
      <w:r w:rsidR="00C803CC">
        <w:t xml:space="preserve">above: that is, they </w:t>
      </w:r>
      <w:r w:rsidR="00025AA4">
        <w:t xml:space="preserve">are </w:t>
      </w:r>
      <w:r w:rsidR="00C803CC">
        <w:t xml:space="preserve">both </w:t>
      </w:r>
      <w:r w:rsidR="00025AA4">
        <w:t>acts of cognitive focus on</w:t>
      </w:r>
      <w:r w:rsidR="00C31CDF">
        <w:t xml:space="preserve"> the same </w:t>
      </w:r>
      <w:r w:rsidR="00083A96">
        <w:t xml:space="preserve">descriptive </w:t>
      </w:r>
      <w:r w:rsidR="00C31CDF">
        <w:t xml:space="preserve">features of the landscape. </w:t>
      </w:r>
      <w:r w:rsidR="00083A96">
        <w:t>For instance,</w:t>
      </w:r>
      <w:r w:rsidR="00B66C6E">
        <w:t xml:space="preserve"> both </w:t>
      </w:r>
      <w:r w:rsidR="00083A96">
        <w:t xml:space="preserve">are </w:t>
      </w:r>
      <w:r w:rsidR="00B66C6E">
        <w:t>gazing at a row of mountain peaks.</w:t>
      </w:r>
      <w:r w:rsidR="00FB36F1">
        <w:t xml:space="preserve"> We stipulate that they take in all of the same </w:t>
      </w:r>
      <w:r w:rsidR="00025AA4">
        <w:t xml:space="preserve">descriptive </w:t>
      </w:r>
      <w:r w:rsidR="00FB36F1">
        <w:t>features of these peaks.</w:t>
      </w:r>
    </w:p>
    <w:p w14:paraId="3C62CB01" w14:textId="15C236AE" w:rsidR="00C31CDF" w:rsidRDefault="00C31CDF" w:rsidP="00E77589">
      <w:r>
        <w:t>Can one say that one of the</w:t>
      </w:r>
      <w:r w:rsidR="00B66C6E">
        <w:t>se</w:t>
      </w:r>
      <w:r>
        <w:t xml:space="preserve"> acts is aesthetic and the other not? Carroll </w:t>
      </w:r>
      <w:r w:rsidR="00B66C6E">
        <w:t>says</w:t>
      </w:r>
      <w:r w:rsidR="00C803CC">
        <w:t xml:space="preserve"> we cannot</w:t>
      </w:r>
      <w:r>
        <w:t xml:space="preserve">. </w:t>
      </w:r>
      <w:r w:rsidR="00C803CC">
        <w:t xml:space="preserve">Since both </w:t>
      </w:r>
      <w:r>
        <w:t xml:space="preserve">subjects experience the </w:t>
      </w:r>
      <w:r w:rsidR="00E77589">
        <w:t xml:space="preserve">very </w:t>
      </w:r>
      <w:r>
        <w:t>same things</w:t>
      </w:r>
      <w:r w:rsidR="00432A35">
        <w:t>—</w:t>
      </w:r>
      <w:r w:rsidR="00025AA4">
        <w:t xml:space="preserve">they focus on </w:t>
      </w:r>
      <w:r w:rsidR="00432A35">
        <w:t>the same features of the object, processing them in the same way, etc.—</w:t>
      </w:r>
      <w:r>
        <w:t xml:space="preserve">he </w:t>
      </w:r>
      <w:r w:rsidR="00C803CC">
        <w:t>says</w:t>
      </w:r>
      <w:r>
        <w:t xml:space="preserve">, the two experiences </w:t>
      </w:r>
      <w:r w:rsidR="00C803CC">
        <w:t>must be</w:t>
      </w:r>
      <w:r>
        <w:t xml:space="preserve"> “type-identical”</w:t>
      </w:r>
      <w:r w:rsidR="00FB36F1">
        <w:t xml:space="preserve"> (</w:t>
      </w:r>
      <w:r w:rsidR="00FB36F1">
        <w:rPr>
          <w:i/>
        </w:rPr>
        <w:t>ibid.</w:t>
      </w:r>
      <w:r w:rsidR="00FB36F1">
        <w:t xml:space="preserve">, 205). </w:t>
      </w:r>
      <w:r>
        <w:t xml:space="preserve"> </w:t>
      </w:r>
      <w:r w:rsidR="0027513F">
        <w:t>And since B</w:t>
      </w:r>
      <w:r w:rsidR="00E77589">
        <w:t>imal</w:t>
      </w:r>
      <w:r w:rsidR="0027513F">
        <w:t xml:space="preserve">’s attitude seems to be aesthetic, </w:t>
      </w:r>
      <w:r w:rsidR="00432A35">
        <w:t>he</w:t>
      </w:r>
      <w:r w:rsidR="0027513F">
        <w:t xml:space="preserve"> concludes that </w:t>
      </w:r>
      <w:r w:rsidR="00E77589">
        <w:t>Anushka</w:t>
      </w:r>
      <w:r w:rsidR="0027513F">
        <w:t>’s must be too.</w:t>
      </w:r>
      <w:r w:rsidR="00432A35">
        <w:t xml:space="preserve"> The experience itself isn’t changed by the difference of motivation.</w:t>
      </w:r>
    </w:p>
    <w:p w14:paraId="0CD8BBCB" w14:textId="260481B5" w:rsidR="00025AA4" w:rsidRDefault="00B66C6E" w:rsidP="00C31CDF">
      <w:r>
        <w:t>As more than one philosopher has pointed out</w:t>
      </w:r>
      <w:r w:rsidR="00025AA4">
        <w:t xml:space="preserve"> (cf. </w:t>
      </w:r>
      <w:proofErr w:type="spellStart"/>
      <w:r w:rsidR="00025AA4">
        <w:t>Iseminger</w:t>
      </w:r>
      <w:proofErr w:type="spellEnd"/>
      <w:r w:rsidR="00025AA4">
        <w:t xml:space="preserve"> 2005, Levinson 2016)</w:t>
      </w:r>
      <w:r>
        <w:t>, t</w:t>
      </w:r>
      <w:r w:rsidR="00C31CDF">
        <w:t>his is a faulty line of reasoning: clearly</w:t>
      </w:r>
      <w:r w:rsidR="0027513F">
        <w:t>,</w:t>
      </w:r>
      <w:r w:rsidR="00C31CDF">
        <w:t xml:space="preserve"> two mental states can </w:t>
      </w:r>
      <w:r w:rsidR="00432A35">
        <w:t>be cognitively equivalent—they can have the same content and be arrived at by the same cognitive process—</w:t>
      </w:r>
      <w:r w:rsidR="00C31CDF">
        <w:t xml:space="preserve">and yet be different </w:t>
      </w:r>
      <w:r w:rsidR="00432A35">
        <w:t xml:space="preserve">in </w:t>
      </w:r>
      <w:r w:rsidR="00025AA4">
        <w:t xml:space="preserve">affect, </w:t>
      </w:r>
      <w:r w:rsidR="00432A35">
        <w:t xml:space="preserve">tone, potency, and continuity. For instance, </w:t>
      </w:r>
      <w:r w:rsidR="00083A96">
        <w:t>Anushka, the surveyor,</w:t>
      </w:r>
      <w:r w:rsidR="00C803CC">
        <w:t xml:space="preserve"> might </w:t>
      </w:r>
      <w:r w:rsidR="00025AA4">
        <w:t>notice</w:t>
      </w:r>
      <w:r w:rsidR="00D6224E">
        <w:t>,</w:t>
      </w:r>
      <w:r w:rsidR="0027513F">
        <w:t xml:space="preserve"> but might </w:t>
      </w:r>
      <w:r w:rsidR="00C31CDF">
        <w:t xml:space="preserve">not </w:t>
      </w:r>
      <w:r w:rsidR="00C31CDF">
        <w:rPr>
          <w:i/>
        </w:rPr>
        <w:t>care</w:t>
      </w:r>
      <w:r w:rsidR="00D6224E">
        <w:t>,</w:t>
      </w:r>
      <w:r w:rsidR="00C31CDF">
        <w:rPr>
          <w:i/>
        </w:rPr>
        <w:t xml:space="preserve"> </w:t>
      </w:r>
      <w:r w:rsidR="00083A96">
        <w:t>that the glaciers in the high valleys glow blue-green against the icy peaks</w:t>
      </w:r>
      <w:r w:rsidR="00C803CC">
        <w:t>, while</w:t>
      </w:r>
      <w:r w:rsidR="00C31CDF">
        <w:t xml:space="preserve"> this </w:t>
      </w:r>
      <w:r w:rsidR="00083A96">
        <w:t>is one of the things that motivates Bimal to keep gazing</w:t>
      </w:r>
      <w:r w:rsidR="00C31CDF">
        <w:t xml:space="preserve">. </w:t>
      </w:r>
      <w:r w:rsidR="00432A35">
        <w:t xml:space="preserve">So, Bimal’s experience </w:t>
      </w:r>
      <w:r w:rsidR="00025AA4">
        <w:t>might</w:t>
      </w:r>
      <w:r w:rsidR="00432A35">
        <w:t xml:space="preserve"> change in </w:t>
      </w:r>
      <w:r w:rsidR="00025AA4">
        <w:t xml:space="preserve">motivationally </w:t>
      </w:r>
      <w:r w:rsidR="00432A35">
        <w:t xml:space="preserve">relevant </w:t>
      </w:r>
      <w:r w:rsidR="00025AA4">
        <w:t xml:space="preserve">ways </w:t>
      </w:r>
      <w:r w:rsidR="00432A35">
        <w:t xml:space="preserve">if the </w:t>
      </w:r>
      <w:r w:rsidR="00083A96">
        <w:t>colour contrasts were different</w:t>
      </w:r>
      <w:r w:rsidR="00432A35">
        <w:t>, but Anushka’s would</w:t>
      </w:r>
      <w:r w:rsidR="00083A96">
        <w:t xml:space="preserve"> not</w:t>
      </w:r>
      <w:r w:rsidR="00432A35">
        <w:t>.</w:t>
      </w:r>
      <w:r w:rsidR="00C803CC">
        <w:rPr>
          <w:rStyle w:val="FootnoteReference"/>
        </w:rPr>
        <w:footnoteReference w:id="17"/>
      </w:r>
      <w:r w:rsidR="00E77589">
        <w:t xml:space="preserve"> </w:t>
      </w:r>
    </w:p>
    <w:p w14:paraId="03D31B26" w14:textId="68038AE3" w:rsidR="00C31CDF" w:rsidRDefault="00E77589" w:rsidP="00C31CDF">
      <w:r>
        <w:t xml:space="preserve">In my account, affect and motivational force are crucial: they </w:t>
      </w:r>
      <w:r w:rsidR="00432A35">
        <w:t xml:space="preserve">figure in the </w:t>
      </w:r>
      <w:r>
        <w:t>self-reinforcing structure</w:t>
      </w:r>
      <w:r w:rsidR="00432A35">
        <w:t xml:space="preserve"> of </w:t>
      </w:r>
      <w:r w:rsidR="00025AA4">
        <w:t xml:space="preserve">positive-aesthetic </w:t>
      </w:r>
      <w:r w:rsidR="00432A35">
        <w:t xml:space="preserve">cognitive </w:t>
      </w:r>
      <w:r w:rsidR="007111B3">
        <w:t xml:space="preserve">focus on </w:t>
      </w:r>
      <w:r w:rsidR="00432A35">
        <w:t xml:space="preserve">the </w:t>
      </w:r>
      <w:r w:rsidR="007111B3">
        <w:t xml:space="preserve">descriptive properties </w:t>
      </w:r>
      <w:r w:rsidR="00025AA4">
        <w:t xml:space="preserve">of a </w:t>
      </w:r>
      <w:r w:rsidR="00432A35">
        <w:t>target object</w:t>
      </w:r>
      <w:r w:rsidR="00C31CDF">
        <w:t xml:space="preserve">. </w:t>
      </w:r>
      <w:r w:rsidR="00025AA4">
        <w:t xml:space="preserve">And this is where my two individuals’ experiences come apart. </w:t>
      </w:r>
      <w:r>
        <w:t xml:space="preserve">Bimal’s pleasure in viewing the mountain scenery reinforces his act of viewing that scenery. Anushka’s experience, on the other hand, is </w:t>
      </w:r>
      <w:r w:rsidR="00432A35">
        <w:t>sustained by an interest outside the mere act of co</w:t>
      </w:r>
      <w:r w:rsidR="007111B3">
        <w:t>ntemplation</w:t>
      </w:r>
      <w:r w:rsidR="00025AA4">
        <w:t xml:space="preserve">. </w:t>
      </w:r>
      <w:r w:rsidR="00432A35">
        <w:t xml:space="preserve">And this is an important difference because Anushka’s cognitive </w:t>
      </w:r>
      <w:r w:rsidR="007111B3">
        <w:t>focus on</w:t>
      </w:r>
      <w:r w:rsidR="00432A35">
        <w:t xml:space="preserve"> the mountain range would peter out when her external motivation is removed</w:t>
      </w:r>
      <w:r w:rsidR="00025AA4">
        <w:t xml:space="preserve">, while </w:t>
      </w:r>
      <w:r w:rsidR="00432A35">
        <w:t xml:space="preserve">Bimal’s </w:t>
      </w:r>
      <w:r w:rsidR="00025AA4">
        <w:lastRenderedPageBreak/>
        <w:t xml:space="preserve">experience, being internally self-sustaining, </w:t>
      </w:r>
      <w:r w:rsidR="00432A35">
        <w:t>would not be limited in this way.</w:t>
      </w:r>
      <w:r w:rsidR="00025AA4">
        <w:t xml:space="preserve"> In short, Anushka’s experience fails condition (c) of the definition of a positive-aesthetic experience. </w:t>
      </w:r>
    </w:p>
    <w:p w14:paraId="173F6369" w14:textId="2478AD13" w:rsidR="00C31CDF" w:rsidRDefault="0027513F" w:rsidP="00C31CDF">
      <w:r>
        <w:t>T</w:t>
      </w:r>
      <w:r w:rsidR="00C31CDF">
        <w:t xml:space="preserve">his kind of affective difference would also be relevant to the </w:t>
      </w:r>
      <w:r w:rsidR="00C803CC">
        <w:rPr>
          <w:i/>
        </w:rPr>
        <w:t>agential force</w:t>
      </w:r>
      <w:r w:rsidR="00C31CDF">
        <w:rPr>
          <w:i/>
        </w:rPr>
        <w:t xml:space="preserve"> </w:t>
      </w:r>
      <w:r w:rsidR="00C31CDF">
        <w:t xml:space="preserve">of </w:t>
      </w:r>
      <w:r w:rsidR="00E77589">
        <w:t>Anushka</w:t>
      </w:r>
      <w:r w:rsidR="00C31CDF">
        <w:t xml:space="preserve">’s and </w:t>
      </w:r>
      <w:r w:rsidR="00E77589">
        <w:t>Bimal</w:t>
      </w:r>
      <w:r w:rsidR="00C31CDF">
        <w:t xml:space="preserve">’s states. </w:t>
      </w:r>
      <w:r w:rsidR="00C803CC">
        <w:t>Let’s assume, as per condition (b),</w:t>
      </w:r>
      <w:r w:rsidR="00C31CDF">
        <w:t xml:space="preserve"> that both </w:t>
      </w:r>
      <w:r w:rsidR="00E77589">
        <w:t>Anushka</w:t>
      </w:r>
      <w:r w:rsidR="00C31CDF">
        <w:t xml:space="preserve"> and </w:t>
      </w:r>
      <w:r w:rsidR="00E77589">
        <w:t>Bimal</w:t>
      </w:r>
      <w:r w:rsidR="00C31CDF">
        <w:t xml:space="preserve"> take pleasure in what they </w:t>
      </w:r>
      <w:r w:rsidR="00C803CC">
        <w:t xml:space="preserve">are </w:t>
      </w:r>
      <w:r w:rsidR="00C31CDF">
        <w:t>do</w:t>
      </w:r>
      <w:r w:rsidR="00C803CC">
        <w:t>ing</w:t>
      </w:r>
      <w:r w:rsidR="00C31CDF">
        <w:t xml:space="preserve">. </w:t>
      </w:r>
      <w:r w:rsidR="00E77589">
        <w:t>Anushka</w:t>
      </w:r>
      <w:r w:rsidR="00C31CDF">
        <w:t xml:space="preserve"> loves measuring mountains and the pleasure she takes in the task motivates, releases, and facilitates her activity. </w:t>
      </w:r>
      <w:r w:rsidR="00E77589">
        <w:t>Bimal</w:t>
      </w:r>
      <w:r w:rsidR="00C31CDF">
        <w:t xml:space="preserve">, on the other hand, is captivated by the craggy contours of the mountains and the way that the glaciers </w:t>
      </w:r>
      <w:r>
        <w:t xml:space="preserve">nestle </w:t>
      </w:r>
      <w:r w:rsidR="00C31CDF">
        <w:t>blue</w:t>
      </w:r>
      <w:r>
        <w:t xml:space="preserve"> in </w:t>
      </w:r>
      <w:r w:rsidR="00025AA4">
        <w:t>their</w:t>
      </w:r>
      <w:r>
        <w:t xml:space="preserve"> </w:t>
      </w:r>
      <w:r w:rsidR="00025AA4">
        <w:t>lofty valleys</w:t>
      </w:r>
      <w:r w:rsidR="00C31CDF">
        <w:t xml:space="preserve">. This motivates, releases, and facilitates his </w:t>
      </w:r>
      <w:r w:rsidR="00C803CC">
        <w:t xml:space="preserve">visual </w:t>
      </w:r>
      <w:r w:rsidR="00C31CDF">
        <w:t xml:space="preserve">activity too. But presumably, the differences in their aims is going to make a difference to what aspect of their activity is reinforced by pleasure. </w:t>
      </w:r>
      <w:r w:rsidR="00E77589">
        <w:t>Anushka</w:t>
      </w:r>
      <w:r w:rsidR="00830710">
        <w:t xml:space="preserve"> takes pleasure in</w:t>
      </w:r>
      <w:r w:rsidR="00C31CDF">
        <w:t xml:space="preserve"> scientific </w:t>
      </w:r>
      <w:r w:rsidR="00830710">
        <w:t>measurement</w:t>
      </w:r>
      <w:r w:rsidR="00C31CDF">
        <w:t>;</w:t>
      </w:r>
      <w:r w:rsidR="00C803CC">
        <w:t xml:space="preserve"> once she </w:t>
      </w:r>
      <w:r w:rsidR="00025AA4">
        <w:t xml:space="preserve">has </w:t>
      </w:r>
      <w:r w:rsidR="00830710">
        <w:t>produced a credible result</w:t>
      </w:r>
      <w:r w:rsidR="00C803CC">
        <w:t xml:space="preserve">, she </w:t>
      </w:r>
      <w:r>
        <w:t>is no longer motivated to look at the mountain</w:t>
      </w:r>
      <w:r w:rsidR="00C803CC">
        <w:t>.</w:t>
      </w:r>
      <w:r w:rsidR="00C31CDF">
        <w:t xml:space="preserve"> </w:t>
      </w:r>
      <w:r w:rsidR="00C803CC">
        <w:t>T</w:t>
      </w:r>
      <w:r w:rsidR="00C31CDF">
        <w:t xml:space="preserve">o </w:t>
      </w:r>
      <w:r w:rsidR="00E77589">
        <w:t>Bimal</w:t>
      </w:r>
      <w:r w:rsidR="00C31CDF">
        <w:t xml:space="preserve">, </w:t>
      </w:r>
      <w:r w:rsidR="00C803CC">
        <w:t>the activity is temporally open-ended</w:t>
      </w:r>
      <w:r w:rsidR="00B66C6E">
        <w:t>; he just keeps gazing until he gets tired or finds something else to do</w:t>
      </w:r>
      <w:r w:rsidR="00C31CDF">
        <w:t xml:space="preserve">. </w:t>
      </w:r>
      <w:r w:rsidR="00B66C6E">
        <w:t>So, though both feel pleasure, the motivational structure of their experiences is different.</w:t>
      </w:r>
      <w:r w:rsidR="00830710">
        <w:t xml:space="preserve"> </w:t>
      </w:r>
      <w:r w:rsidR="00432A35">
        <w:t>The reason why Anushka’s attitude is not aesthetic is that it is not self-maintaining</w:t>
      </w:r>
      <w:r w:rsidR="00025AA4">
        <w:t xml:space="preserve"> through the pleasure it generates</w:t>
      </w:r>
      <w:r w:rsidR="00432A35">
        <w:t>.</w:t>
      </w:r>
      <w:r w:rsidR="00830710">
        <w:t xml:space="preserve"> </w:t>
      </w:r>
    </w:p>
    <w:p w14:paraId="52FDB07F" w14:textId="2E6C2968" w:rsidR="0027513F" w:rsidRDefault="0027513F" w:rsidP="00C31CDF">
      <w:r>
        <w:t xml:space="preserve">It’s worth noting at this point that </w:t>
      </w:r>
      <w:r w:rsidR="00083A96">
        <w:t>while</w:t>
      </w:r>
      <w:r>
        <w:t xml:space="preserve"> Carroll’s treatment of attitudes like </w:t>
      </w:r>
      <w:r w:rsidR="00E77589">
        <w:t>Anushka</w:t>
      </w:r>
      <w:r>
        <w:t>’s is</w:t>
      </w:r>
      <w:r w:rsidR="00830710">
        <w:t xml:space="preserve"> misdirected</w:t>
      </w:r>
      <w:r>
        <w:t xml:space="preserve">, other accounts are somewhat inconclusive. Levinson says that aesthetic experience is “grounded in aesthetic attention to the object” and includes positive affective response “to the perception itself or the content of that perception” (2016, 39). It’s not clear to me why </w:t>
      </w:r>
      <w:r w:rsidR="00E77589">
        <w:t>Anushka</w:t>
      </w:r>
      <w:r>
        <w:t>’s attitude fails this test</w:t>
      </w:r>
      <w:r w:rsidR="00D6224E">
        <w:t xml:space="preserve"> (barring the circular stipulation that her attention </w:t>
      </w:r>
      <w:r w:rsidR="00830710">
        <w:t>is not</w:t>
      </w:r>
      <w:r w:rsidR="00D6224E">
        <w:t xml:space="preserve"> “aesthetic”)</w:t>
      </w:r>
      <w:r>
        <w:t xml:space="preserve">. </w:t>
      </w:r>
      <w:r w:rsidR="00FB36F1">
        <w:t>O</w:t>
      </w:r>
      <w:r>
        <w:t xml:space="preserve">n the account I have given, the difference between </w:t>
      </w:r>
      <w:r w:rsidR="00E77589">
        <w:t>Anushka</w:t>
      </w:r>
      <w:r>
        <w:t xml:space="preserve"> and </w:t>
      </w:r>
      <w:r w:rsidR="00E77589">
        <w:t>Bimal</w:t>
      </w:r>
      <w:r>
        <w:t xml:space="preserve"> is that in her case (but not </w:t>
      </w:r>
      <w:r w:rsidR="00E77589">
        <w:t>Bimal</w:t>
      </w:r>
      <w:r>
        <w:t xml:space="preserve">’s) the agential feedback loop from perception to pleasure and back to perception </w:t>
      </w:r>
      <w:r w:rsidR="00D6224E">
        <w:t xml:space="preserve">detours through her love of scientific observation, and </w:t>
      </w:r>
      <w:r>
        <w:t>is severed when her scientific observation is concluded. Perhaps this result is secured by the “for its own sake” stipulations Levinson and others make, but I believe that my way of building pleasure into the agential complex has, at least, the virtue of clarifying this issue.</w:t>
      </w:r>
    </w:p>
    <w:p w14:paraId="2AB36F49" w14:textId="68A3B181" w:rsidR="00C31CDF" w:rsidRDefault="00D6224E" w:rsidP="00C31CDF">
      <w:r>
        <w:t>N</w:t>
      </w:r>
      <w:r w:rsidR="00C31CDF">
        <w:t xml:space="preserve">ow let’s consider a third individual, Chandra. </w:t>
      </w:r>
      <w:r w:rsidR="00C803CC">
        <w:t xml:space="preserve">When </w:t>
      </w:r>
      <w:r w:rsidR="00C803CC">
        <w:rPr>
          <w:i/>
        </w:rPr>
        <w:t>he</w:t>
      </w:r>
      <w:r w:rsidR="00C803CC">
        <w:t xml:space="preserve"> gazes at th</w:t>
      </w:r>
      <w:r w:rsidR="0027513F">
        <w:t>e</w:t>
      </w:r>
      <w:r w:rsidR="00C803CC">
        <w:t xml:space="preserve"> scene in Banff, it fills him with a sublime feeling of wonder and awe, which makes him feel one with the divine. </w:t>
      </w:r>
      <w:r w:rsidR="00C31CDF">
        <w:t xml:space="preserve">Chandra is a bit like </w:t>
      </w:r>
      <w:r w:rsidR="00E77589">
        <w:t>Bimal</w:t>
      </w:r>
      <w:r w:rsidR="00C31CDF">
        <w:t xml:space="preserve"> in that he too </w:t>
      </w:r>
      <w:r w:rsidR="00C803CC">
        <w:t>is motivated</w:t>
      </w:r>
      <w:r w:rsidR="00C31CDF">
        <w:t xml:space="preserve"> </w:t>
      </w:r>
      <w:r w:rsidR="00C803CC">
        <w:t>to keep</w:t>
      </w:r>
      <w:r w:rsidR="00C31CDF">
        <w:t xml:space="preserve"> looking</w:t>
      </w:r>
      <w:r>
        <w:t xml:space="preserve"> for an indefinite period of time</w:t>
      </w:r>
      <w:r w:rsidR="00C31CDF">
        <w:t xml:space="preserve">; unlike </w:t>
      </w:r>
      <w:r w:rsidR="00E77589">
        <w:t>Anushka</w:t>
      </w:r>
      <w:r w:rsidR="00C31CDF">
        <w:t xml:space="preserve">, </w:t>
      </w:r>
      <w:r>
        <w:t xml:space="preserve">his motivation does not cease when </w:t>
      </w:r>
      <w:r w:rsidR="00830710">
        <w:t>some</w:t>
      </w:r>
      <w:r>
        <w:t xml:space="preserve"> </w:t>
      </w:r>
      <w:r w:rsidR="00830710">
        <w:t xml:space="preserve">extrinsic </w:t>
      </w:r>
      <w:r>
        <w:t>goal is achieved</w:t>
      </w:r>
      <w:r w:rsidR="00C31CDF">
        <w:t xml:space="preserve">. </w:t>
      </w:r>
      <w:r w:rsidR="00C31CDF">
        <w:lastRenderedPageBreak/>
        <w:t xml:space="preserve">However, Chandra is different from </w:t>
      </w:r>
      <w:r w:rsidR="00E77589">
        <w:t>Bimal</w:t>
      </w:r>
      <w:r w:rsidR="00C31CDF">
        <w:t xml:space="preserve"> in </w:t>
      </w:r>
      <w:r w:rsidR="00830710">
        <w:t>different</w:t>
      </w:r>
      <w:r w:rsidR="00C31CDF">
        <w:t xml:space="preserve"> respect, and a bit more like </w:t>
      </w:r>
      <w:r w:rsidR="00E77589">
        <w:t>Anushka</w:t>
      </w:r>
      <w:r w:rsidR="00C31CDF">
        <w:t xml:space="preserve">. For </w:t>
      </w:r>
      <w:r w:rsidR="00B66C6E">
        <w:t xml:space="preserve">even if </w:t>
      </w:r>
      <w:r w:rsidR="00C31CDF">
        <w:t xml:space="preserve">Chandra has to keep looking at the mountains to maintain his sense of wonder, </w:t>
      </w:r>
      <w:r w:rsidR="00C803CC">
        <w:t xml:space="preserve">his cognitive </w:t>
      </w:r>
      <w:r w:rsidR="007111B3">
        <w:t>focus</w:t>
      </w:r>
      <w:r w:rsidR="00C803CC">
        <w:t xml:space="preserve"> </w:t>
      </w:r>
      <w:r w:rsidR="007111B3">
        <w:t>on</w:t>
      </w:r>
      <w:r w:rsidR="00C803CC">
        <w:t xml:space="preserve"> </w:t>
      </w:r>
      <w:r w:rsidR="00C31CDF">
        <w:t>the descriptive properties of the mountains</w:t>
      </w:r>
      <w:r w:rsidR="00C803CC">
        <w:t xml:space="preserve"> is not self-reinforcing</w:t>
      </w:r>
      <w:r w:rsidR="00FB36F1">
        <w:t>. Rather, his focus</w:t>
      </w:r>
      <w:r w:rsidR="0027513F">
        <w:t xml:space="preserve"> </w:t>
      </w:r>
      <w:r w:rsidR="00E77589">
        <w:t xml:space="preserve">is motivated by and </w:t>
      </w:r>
      <w:r w:rsidR="0027513F">
        <w:t xml:space="preserve">goes through something </w:t>
      </w:r>
      <w:r w:rsidR="00025AA4">
        <w:t>that is externally generated</w:t>
      </w:r>
      <w:r w:rsidR="00E77589">
        <w:t>, namely his sense of awe and wonder</w:t>
      </w:r>
      <w:r w:rsidR="00C803CC">
        <w:t xml:space="preserve">. </w:t>
      </w:r>
      <w:r w:rsidR="00C31CDF">
        <w:t xml:space="preserve">Thus, like </w:t>
      </w:r>
      <w:r w:rsidR="00E77589">
        <w:t>Anushka</w:t>
      </w:r>
      <w:r w:rsidR="00C31CDF">
        <w:t xml:space="preserve">, he </w:t>
      </w:r>
      <w:r w:rsidR="00830710">
        <w:t xml:space="preserve">does not satisfy </w:t>
      </w:r>
      <w:r w:rsidR="00C31CDF">
        <w:t>condition (</w:t>
      </w:r>
      <w:r w:rsidR="00C803CC">
        <w:t>c</w:t>
      </w:r>
      <w:r w:rsidR="00C31CDF">
        <w:t xml:space="preserve">) above. But </w:t>
      </w:r>
      <w:r w:rsidR="00E77589">
        <w:t>Bimal</w:t>
      </w:r>
      <w:r w:rsidR="00C31CDF">
        <w:t xml:space="preserve"> </w:t>
      </w:r>
      <w:r w:rsidR="00830710">
        <w:t xml:space="preserve">does </w:t>
      </w:r>
      <w:r w:rsidR="00C31CDF">
        <w:t>satisf</w:t>
      </w:r>
      <w:r w:rsidR="00830710">
        <w:t>y</w:t>
      </w:r>
      <w:r w:rsidR="00C31CDF">
        <w:t xml:space="preserve"> condition (</w:t>
      </w:r>
      <w:r w:rsidR="00C803CC">
        <w:t>c</w:t>
      </w:r>
      <w:r w:rsidR="00C31CDF">
        <w:t>)—</w:t>
      </w:r>
      <w:r w:rsidR="00025AA4">
        <w:t>for him, the pleasurable act of cognitively focusing on</w:t>
      </w:r>
      <w:r w:rsidR="00C31CDF">
        <w:t xml:space="preserve"> </w:t>
      </w:r>
      <w:r w:rsidR="00025AA4">
        <w:t xml:space="preserve">descriptive features of </w:t>
      </w:r>
      <w:r w:rsidR="00C31CDF">
        <w:t xml:space="preserve">the mountains </w:t>
      </w:r>
      <w:r w:rsidR="00025AA4">
        <w:t>sustains itself</w:t>
      </w:r>
      <w:r w:rsidR="00C31CDF">
        <w:t>.</w:t>
      </w:r>
    </w:p>
    <w:p w14:paraId="15C2E5CB" w14:textId="21D35598" w:rsidR="00C31CDF" w:rsidRDefault="00C803CC" w:rsidP="00C31CDF">
      <w:r>
        <w:t>Now, intuitions vary on how to assess Chandra’s state. Some might think that it qualifies as aesthetic. The 9</w:t>
      </w:r>
      <w:r w:rsidRPr="00C803CC">
        <w:rPr>
          <w:vertAlign w:val="superscript"/>
        </w:rPr>
        <w:t>th</w:t>
      </w:r>
      <w:r>
        <w:t xml:space="preserve"> century Indian sage, </w:t>
      </w:r>
      <w:proofErr w:type="spellStart"/>
      <w:r>
        <w:t>Bharata</w:t>
      </w:r>
      <w:proofErr w:type="spellEnd"/>
      <w:r>
        <w:t xml:space="preserve">, thought that aesthetic experience was tied up with </w:t>
      </w:r>
      <w:r>
        <w:rPr>
          <w:i/>
        </w:rPr>
        <w:t>rasa</w:t>
      </w:r>
      <w:r>
        <w:t>, or</w:t>
      </w:r>
      <w:r>
        <w:rPr>
          <w:i/>
        </w:rPr>
        <w:t xml:space="preserve"> </w:t>
      </w:r>
      <w:r>
        <w:t>emotional response (Pollock 2016</w:t>
      </w:r>
      <w:r w:rsidR="00432A35">
        <w:t>, Lopes 2019</w:t>
      </w:r>
      <w:r>
        <w:t xml:space="preserve">), and perhaps he would have </w:t>
      </w:r>
      <w:r w:rsidR="00E77589">
        <w:t>classified</w:t>
      </w:r>
      <w:r>
        <w:t xml:space="preserve"> Chandra</w:t>
      </w:r>
      <w:r w:rsidR="0027513F">
        <w:t>’s spiritually elevated state</w:t>
      </w:r>
      <w:r>
        <w:t xml:space="preserve"> </w:t>
      </w:r>
      <w:r w:rsidR="00E77589">
        <w:t xml:space="preserve">as </w:t>
      </w:r>
      <w:r>
        <w:t>positive</w:t>
      </w:r>
      <w:r w:rsidR="00E77589">
        <w:t>-aesthetic</w:t>
      </w:r>
      <w:r>
        <w:t>.</w:t>
      </w:r>
      <w:r w:rsidR="00E77589">
        <w:t xml:space="preserve"> And it’s possible that this state would also qualify as aesthetic under the “for its own sake” rubric that Levinson endorses. </w:t>
      </w:r>
      <w:proofErr w:type="gramStart"/>
      <w:r w:rsidR="00E77589">
        <w:t>However</w:t>
      </w:r>
      <w:proofErr w:type="gramEnd"/>
      <w:r w:rsidR="00830710">
        <w:t xml:space="preserve"> that might be</w:t>
      </w:r>
      <w:r w:rsidR="00E77589">
        <w:t xml:space="preserve">, I </w:t>
      </w:r>
      <w:r w:rsidR="00025AA4">
        <w:t xml:space="preserve">will adopt </w:t>
      </w:r>
      <w:r w:rsidR="00E77589">
        <w:t>here a more restrictive notion of aesthetic enjoyment.</w:t>
      </w:r>
      <w:r>
        <w:t xml:space="preserve"> </w:t>
      </w:r>
      <w:r w:rsidR="00C31CDF">
        <w:t xml:space="preserve">My thesis is that aesthetic pleasure </w:t>
      </w:r>
      <w:r>
        <w:t>creates a self-</w:t>
      </w:r>
      <w:r w:rsidR="00C31CDF">
        <w:t>reinforc</w:t>
      </w:r>
      <w:r>
        <w:t xml:space="preserve">ing feedback loop from and to </w:t>
      </w:r>
      <w:r w:rsidR="00C31CDF">
        <w:t xml:space="preserve">cognitive </w:t>
      </w:r>
      <w:r w:rsidR="00FB36F1">
        <w:t>focus</w:t>
      </w:r>
      <w:r w:rsidR="00025AA4">
        <w:t xml:space="preserve"> on descriptive features</w:t>
      </w:r>
      <w:r w:rsidR="00C31CDF">
        <w:t xml:space="preserve">. </w:t>
      </w:r>
      <w:r w:rsidR="00FB36F1">
        <w:t>Perhaps my notion is overly restrictive, but w</w:t>
      </w:r>
      <w:r>
        <w:t xml:space="preserve">e don’t need to adjudicate this question definitively here. </w:t>
      </w:r>
      <w:r w:rsidR="00B66C6E">
        <w:t>For</w:t>
      </w:r>
      <w:r w:rsidR="0027513F">
        <w:t xml:space="preserve"> as we’ll see, </w:t>
      </w:r>
      <w:proofErr w:type="spellStart"/>
      <w:r w:rsidR="0027513F">
        <w:t>Bharata’s</w:t>
      </w:r>
      <w:proofErr w:type="spellEnd"/>
      <w:r w:rsidR="0027513F">
        <w:t xml:space="preserve"> stance is less relevant when it comes to cuisine. So, I’ll simply stipulate that I want to ground my case for the possibility of an aesthetic experience of cuisine on </w:t>
      </w:r>
      <w:r w:rsidR="00E77589">
        <w:t>my notion of</w:t>
      </w:r>
      <w:r w:rsidR="0027513F">
        <w:t xml:space="preserve"> </w:t>
      </w:r>
      <w:r w:rsidR="00025AA4">
        <w:t>positive-aesthetic experience as</w:t>
      </w:r>
      <w:r w:rsidR="00830710">
        <w:t xml:space="preserve"> self-reinforcing</w:t>
      </w:r>
      <w:r w:rsidR="00025AA4">
        <w:t xml:space="preserve"> cognitive focus on descriptive features</w:t>
      </w:r>
      <w:r w:rsidR="00C31CDF">
        <w:t>.</w:t>
      </w:r>
    </w:p>
    <w:p w14:paraId="470AC9AE" w14:textId="7FE13237" w:rsidR="00C31CDF" w:rsidRDefault="00C31CDF" w:rsidP="00C31CDF">
      <w:pPr>
        <w:pStyle w:val="Heading3"/>
      </w:pPr>
      <w:r>
        <w:t xml:space="preserve"> </w:t>
      </w:r>
      <w:r w:rsidR="00FB36F1">
        <w:t xml:space="preserve">Three Cognitive Experiences of </w:t>
      </w:r>
      <w:r>
        <w:t>Cuisine</w:t>
      </w:r>
    </w:p>
    <w:p w14:paraId="55E504C9" w14:textId="5483F8D1" w:rsidR="00C803CC" w:rsidRDefault="00C31CDF" w:rsidP="00C31CDF">
      <w:pPr>
        <w:pStyle w:val="NoSpacing"/>
      </w:pPr>
      <w:r>
        <w:t xml:space="preserve">Coming back now to the coq au vin example, it seems to me that one can envisage approximate counterparts of </w:t>
      </w:r>
      <w:r w:rsidR="00E77589">
        <w:t>Anushka</w:t>
      </w:r>
      <w:r>
        <w:t xml:space="preserve">, </w:t>
      </w:r>
      <w:r w:rsidR="00E77589">
        <w:t>Bimal</w:t>
      </w:r>
      <w:r>
        <w:t xml:space="preserve">, and Chandra. </w:t>
      </w:r>
      <w:r w:rsidR="00A45B64">
        <w:t>The first</w:t>
      </w:r>
      <w:r>
        <w:t xml:space="preserve"> is a restaurant executive, Amélie, who </w:t>
      </w:r>
      <w:r w:rsidR="00A45B64">
        <w:t xml:space="preserve">consults </w:t>
      </w:r>
      <w:r>
        <w:t xml:space="preserve">on </w:t>
      </w:r>
      <w:r w:rsidR="00083A96">
        <w:t>restaurant-management</w:t>
      </w:r>
      <w:r>
        <w:t>. She loves this kind of task. So, she takes a</w:t>
      </w:r>
      <w:r w:rsidR="00A45B64">
        <w:t xml:space="preserve"> keen </w:t>
      </w:r>
      <w:r>
        <w:t>interest in savour</w:t>
      </w:r>
      <w:r w:rsidR="00C803CC">
        <w:t xml:space="preserve"> and its economics</w:t>
      </w:r>
      <w:r>
        <w:t xml:space="preserve">: </w:t>
      </w:r>
      <w:r w:rsidR="00C803CC">
        <w:t>by tasting</w:t>
      </w:r>
      <w:r>
        <w:t xml:space="preserve"> </w:t>
      </w:r>
      <w:r w:rsidR="00C803CC">
        <w:t xml:space="preserve">the dish, she knows </w:t>
      </w:r>
      <w:r>
        <w:t>the ingredients and how it is cooked. She is able to give good advice: use free-range chicken, which is</w:t>
      </w:r>
      <w:r w:rsidR="00432A35">
        <w:t xml:space="preserve"> dearer</w:t>
      </w:r>
      <w:r>
        <w:t xml:space="preserve">, but balance this by cooking with </w:t>
      </w:r>
      <w:r w:rsidR="00432A35">
        <w:t xml:space="preserve">cheaper </w:t>
      </w:r>
      <w:r>
        <w:t>wine</w:t>
      </w:r>
      <w:r w:rsidR="00B66C6E">
        <w:t>, which doesn’t</w:t>
      </w:r>
      <w:r w:rsidR="00A45B64">
        <w:t xml:space="preserve"> have too adverse an effect</w:t>
      </w:r>
      <w:r>
        <w:t xml:space="preserve">. This interest </w:t>
      </w:r>
      <w:r w:rsidR="00E77589">
        <w:t>motivat</w:t>
      </w:r>
      <w:r w:rsidR="00A45B64">
        <w:t>es her</w:t>
      </w:r>
      <w:r>
        <w:t xml:space="preserve">—she </w:t>
      </w:r>
      <w:r w:rsidR="004F28B1">
        <w:t xml:space="preserve">is pleasurably absorbed by </w:t>
      </w:r>
      <w:r>
        <w:t xml:space="preserve">her task; she resists other distractions. </w:t>
      </w:r>
      <w:r w:rsidR="00C803CC">
        <w:t xml:space="preserve">But like </w:t>
      </w:r>
      <w:r w:rsidR="00E77589">
        <w:t>Anushka</w:t>
      </w:r>
      <w:r w:rsidR="00C803CC">
        <w:t xml:space="preserve">, her interest qua professional terminates once she </w:t>
      </w:r>
      <w:r w:rsidR="00E77589">
        <w:t xml:space="preserve">arrives at </w:t>
      </w:r>
      <w:r w:rsidR="00C803CC">
        <w:t>a conclusion. Her professional interest does not motivate her to linger.</w:t>
      </w:r>
      <w:r w:rsidR="0027513F">
        <w:t xml:space="preserve"> Of course, Amélie might enjoy </w:t>
      </w:r>
      <w:r w:rsidR="00830710">
        <w:t xml:space="preserve">eating </w:t>
      </w:r>
      <w:r w:rsidR="0027513F">
        <w:t xml:space="preserve">coq au vin as well, and this may cause her to linger. </w:t>
      </w:r>
      <w:r w:rsidR="00A45B64">
        <w:t>B</w:t>
      </w:r>
      <w:r w:rsidR="0027513F">
        <w:t xml:space="preserve">ut </w:t>
      </w:r>
      <w:r w:rsidR="0027513F">
        <w:lastRenderedPageBreak/>
        <w:t xml:space="preserve">this is simply to acknowledge that attitudes of different kinds may sometimes co-exist. Amélie’s gourmandizing tendencies do not show that her professional expertise </w:t>
      </w:r>
      <w:r w:rsidR="00B630CC">
        <w:t>produces</w:t>
      </w:r>
      <w:r w:rsidR="0027513F">
        <w:t xml:space="preserve"> </w:t>
      </w:r>
      <w:r w:rsidR="00B630CC">
        <w:t xml:space="preserve">the very same </w:t>
      </w:r>
      <w:proofErr w:type="spellStart"/>
      <w:r w:rsidR="00830710">
        <w:t>affect</w:t>
      </w:r>
      <w:proofErr w:type="spellEnd"/>
      <w:r w:rsidR="00B630CC">
        <w:t xml:space="preserve"> as </w:t>
      </w:r>
      <w:r w:rsidR="0027513F">
        <w:t>her love of food.</w:t>
      </w:r>
    </w:p>
    <w:p w14:paraId="7B213452" w14:textId="7F0CF7BD" w:rsidR="00C31CDF" w:rsidRDefault="00C31CDF" w:rsidP="00C74450">
      <w:r>
        <w:t xml:space="preserve">Now, put Amélie next to Benoît, a </w:t>
      </w:r>
      <w:r w:rsidR="00C803CC">
        <w:t xml:space="preserve">highly discerning </w:t>
      </w:r>
      <w:r>
        <w:t xml:space="preserve">customer in the restaurant, who is equally interested in the savour. </w:t>
      </w:r>
      <w:r w:rsidR="00C803CC">
        <w:t>He enjoys not just eating but tasting—</w:t>
      </w:r>
      <w:r w:rsidR="0027513F">
        <w:t>h</w:t>
      </w:r>
      <w:r w:rsidR="00C803CC">
        <w:t>e luxuriates in</w:t>
      </w:r>
      <w:r w:rsidR="00C74450">
        <w:t xml:space="preserve"> cognitive focus on the</w:t>
      </w:r>
      <w:r w:rsidR="00C803CC">
        <w:t xml:space="preserve"> details. Food is not just something that Benoît enjoys scarfing down; he takes joy in </w:t>
      </w:r>
      <w:r w:rsidR="00C74450">
        <w:t>his perceptual engagement with</w:t>
      </w:r>
      <w:r w:rsidR="00C803CC">
        <w:t xml:space="preserve"> </w:t>
      </w:r>
      <w:r w:rsidR="00083A96">
        <w:t xml:space="preserve">the descriptive properties of </w:t>
      </w:r>
      <w:r w:rsidR="00C803CC">
        <w:t xml:space="preserve">savour. </w:t>
      </w:r>
      <w:r w:rsidR="00C74450">
        <w:t xml:space="preserve">Put </w:t>
      </w:r>
      <w:r w:rsidR="00B630CC">
        <w:t>Amélie next to Benoît</w:t>
      </w:r>
      <w:r w:rsidR="00C74450">
        <w:t>:</w:t>
      </w:r>
      <w:r w:rsidR="00B630CC">
        <w:t xml:space="preserve"> both satisfy condition</w:t>
      </w:r>
      <w:r w:rsidR="00C74450">
        <w:t>s</w:t>
      </w:r>
      <w:r w:rsidR="00B630CC">
        <w:t xml:space="preserve"> (a)</w:t>
      </w:r>
      <w:r w:rsidR="00C74450">
        <w:t xml:space="preserve"> and (b)</w:t>
      </w:r>
      <w:r w:rsidR="00B630CC">
        <w:t xml:space="preserve"> above; they both maintain cognitive focus on </w:t>
      </w:r>
      <w:r w:rsidR="00C74450">
        <w:t xml:space="preserve">descriptive characteristics </w:t>
      </w:r>
      <w:r w:rsidR="00B630CC">
        <w:t>of savour</w:t>
      </w:r>
      <w:r w:rsidR="00432A35">
        <w:t>, and in both cases this cognitive focus is (though in different ways) the source of their enjoyment</w:t>
      </w:r>
      <w:r w:rsidR="00B630CC">
        <w:t>.</w:t>
      </w:r>
      <w:r w:rsidR="00C74450">
        <w:t xml:space="preserve"> The difference is with respect to condition (c).</w:t>
      </w:r>
      <w:r w:rsidR="00C803CC">
        <w:t xml:space="preserve"> </w:t>
      </w:r>
      <w:r w:rsidR="00432A35">
        <w:t xml:space="preserve">Amélie’s </w:t>
      </w:r>
      <w:r w:rsidR="00C74450">
        <w:t>enjoyment of tasting</w:t>
      </w:r>
      <w:r w:rsidR="00E77589">
        <w:t xml:space="preserve"> the food is not </w:t>
      </w:r>
      <w:r w:rsidR="00C74450">
        <w:t>self-motivating</w:t>
      </w:r>
      <w:r w:rsidR="00E77589">
        <w:t xml:space="preserve">—though she </w:t>
      </w:r>
      <w:r w:rsidR="00B66C6E">
        <w:t>is aware of</w:t>
      </w:r>
      <w:r w:rsidR="00E77589">
        <w:t xml:space="preserve"> the balance of acid and fat in the dish, this is not what motivates her to ta</w:t>
      </w:r>
      <w:r w:rsidR="00830710">
        <w:t>ke another bite</w:t>
      </w:r>
      <w:r w:rsidR="00E77589">
        <w:t>.</w:t>
      </w:r>
      <w:r w:rsidR="00B66C6E">
        <w:t xml:space="preserve"> </w:t>
      </w:r>
      <w:r w:rsidR="00E77589">
        <w:t>A</w:t>
      </w:r>
      <w:r w:rsidR="00C803CC">
        <w:t xml:space="preserve">s </w:t>
      </w:r>
      <w:r w:rsidR="0027513F">
        <w:t xml:space="preserve">a </w:t>
      </w:r>
      <w:r w:rsidR="00C803CC">
        <w:t xml:space="preserve">restaurant professional, </w:t>
      </w:r>
      <w:r>
        <w:t>she tak</w:t>
      </w:r>
      <w:r w:rsidR="00C803CC">
        <w:t>es</w:t>
      </w:r>
      <w:r>
        <w:t xml:space="preserve"> pleasure in figuring out how to achieve the best savour </w:t>
      </w:r>
      <w:r w:rsidR="00C803CC">
        <w:t xml:space="preserve">in a way that makes </w:t>
      </w:r>
      <w:r>
        <w:t>economic</w:t>
      </w:r>
      <w:r w:rsidR="00C803CC">
        <w:t xml:space="preserve"> sense</w:t>
      </w:r>
      <w:r w:rsidR="00E77589">
        <w:t xml:space="preserve">, and once she has done </w:t>
      </w:r>
      <w:r w:rsidR="00FB36F1">
        <w:t>this,</w:t>
      </w:r>
      <w:r w:rsidR="00E77589">
        <w:t xml:space="preserve"> she is no longer interested in tasting</w:t>
      </w:r>
      <w:r>
        <w:t xml:space="preserve">. </w:t>
      </w:r>
      <w:r w:rsidR="00C803CC">
        <w:t xml:space="preserve">The difference between her and </w:t>
      </w:r>
      <w:r>
        <w:t xml:space="preserve">Benoît </w:t>
      </w:r>
      <w:r w:rsidR="00C803CC">
        <w:t xml:space="preserve">is motivational. She is </w:t>
      </w:r>
      <w:r>
        <w:t xml:space="preserve">concerned with restaurant management; he is </w:t>
      </w:r>
      <w:r w:rsidR="00C74450">
        <w:t xml:space="preserve">motivated by enjoyment of perceiving </w:t>
      </w:r>
      <w:r>
        <w:t xml:space="preserve">savour. </w:t>
      </w:r>
    </w:p>
    <w:p w14:paraId="1EEDDACC" w14:textId="3C52E545" w:rsidR="00C31CDF" w:rsidRDefault="0027513F" w:rsidP="00C31CDF">
      <w:r>
        <w:t>Now, our two tasters are very comparable, in terms both of expertise and of affect and motivation, with the first two mountain-watchers we considered</w:t>
      </w:r>
      <w:r w:rsidR="00C31CDF">
        <w:t xml:space="preserve"> </w:t>
      </w:r>
      <w:r>
        <w:t xml:space="preserve">before. </w:t>
      </w:r>
      <w:r w:rsidR="00C31CDF">
        <w:t xml:space="preserve">Both </w:t>
      </w:r>
      <w:r w:rsidR="00C74450">
        <w:t>enjoy cognitive focus, but for</w:t>
      </w:r>
      <w:r w:rsidR="00C31CDF">
        <w:t xml:space="preserve"> different </w:t>
      </w:r>
      <w:r w:rsidR="00C74450">
        <w:t>reason</w:t>
      </w:r>
      <w:r w:rsidR="00C31CDF">
        <w:t xml:space="preserve">s. Amélie </w:t>
      </w:r>
      <w:r>
        <w:t xml:space="preserve">enjoys </w:t>
      </w:r>
      <w:r w:rsidR="00C31CDF">
        <w:t xml:space="preserve">analysing </w:t>
      </w:r>
      <w:r>
        <w:t xml:space="preserve">what she eats in order to optimize the </w:t>
      </w:r>
      <w:r w:rsidR="00C31CDF">
        <w:t>economics</w:t>
      </w:r>
      <w:r>
        <w:t xml:space="preserve"> of its production</w:t>
      </w:r>
      <w:r w:rsidR="00C31CDF">
        <w:t>; Benoît</w:t>
      </w:r>
      <w:r>
        <w:t>’</w:t>
      </w:r>
      <w:r w:rsidR="00C31CDF">
        <w:t xml:space="preserve">s interest in </w:t>
      </w:r>
      <w:r>
        <w:t>analysing savour</w:t>
      </w:r>
      <w:r w:rsidR="00C31CDF">
        <w:t xml:space="preserve"> </w:t>
      </w:r>
      <w:r>
        <w:t>is a part of his enjoyment of eating. His experience of food is analogous</w:t>
      </w:r>
      <w:r w:rsidR="00E77589">
        <w:t xml:space="preserve"> </w:t>
      </w:r>
      <w:r>
        <w:t xml:space="preserve">with </w:t>
      </w:r>
      <w:r w:rsidR="00E77589">
        <w:t>Bimal</w:t>
      </w:r>
      <w:r>
        <w:t>’s of mountains. Shouldn’t we then count</w:t>
      </w:r>
      <w:r w:rsidR="00C31CDF">
        <w:t xml:space="preserve"> Benoît’s </w:t>
      </w:r>
      <w:r>
        <w:t>experience as</w:t>
      </w:r>
      <w:r w:rsidR="00C31CDF">
        <w:t xml:space="preserve"> </w:t>
      </w:r>
      <w:r w:rsidR="00C31CDF">
        <w:rPr>
          <w:i/>
        </w:rPr>
        <w:t>aesthetic</w:t>
      </w:r>
      <w:r w:rsidR="00C31CDF">
        <w:t xml:space="preserve">? Isn’t his interest </w:t>
      </w:r>
      <w:r>
        <w:t>self-reinforcing</w:t>
      </w:r>
      <w:r w:rsidR="00F359FD">
        <w:t xml:space="preserve"> (until fatigue or satiety sets in)</w:t>
      </w:r>
      <w:bookmarkStart w:id="0" w:name="_GoBack"/>
      <w:bookmarkEnd w:id="0"/>
      <w:r w:rsidR="00C31CDF">
        <w:t xml:space="preserve"> in just the same way as </w:t>
      </w:r>
      <w:r w:rsidR="00E77589">
        <w:t>Bimal</w:t>
      </w:r>
      <w:r>
        <w:t>’s</w:t>
      </w:r>
      <w:r w:rsidR="00C31CDF">
        <w:t xml:space="preserve"> is, though </w:t>
      </w:r>
      <w:r>
        <w:t>the source of his pleasure</w:t>
      </w:r>
      <w:r w:rsidR="00C31CDF">
        <w:t xml:space="preserve"> is different?</w:t>
      </w:r>
      <w:r w:rsidR="00FB36F1">
        <w:t xml:space="preserve"> I believe it is. </w:t>
      </w:r>
      <w:r w:rsidR="00830710">
        <w:t xml:space="preserve">Benoît </w:t>
      </w:r>
      <w:r w:rsidR="00FB36F1">
        <w:t>is cognitively focused on the construction of savour. This focus is enjoyable. His enjoyment of the experience of focusing on savour reinforces his act of savouring it.</w:t>
      </w:r>
      <w:r w:rsidR="00432A35">
        <w:t xml:space="preserve"> It contrasts with Amélie’s enjoyment which (like Anushka’s) is externally motivated and ceases when that external motivation ends.</w:t>
      </w:r>
    </w:p>
    <w:p w14:paraId="763026B9" w14:textId="55CA053A" w:rsidR="00C31CDF" w:rsidRDefault="00C31CDF" w:rsidP="00C31CDF">
      <w:r>
        <w:t xml:space="preserve">At this point, </w:t>
      </w:r>
      <w:r w:rsidR="00C74450">
        <w:t xml:space="preserve">let’s </w:t>
      </w:r>
      <w:r>
        <w:t xml:space="preserve">introduce a third character, Charles. Charles loves food and he is quite discriminating. But what he loves about it is the sense of </w:t>
      </w:r>
      <w:r w:rsidR="0027513F">
        <w:t xml:space="preserve">replete </w:t>
      </w:r>
      <w:r>
        <w:t xml:space="preserve">well-being that rich food gives him. He is a bit like </w:t>
      </w:r>
      <w:r w:rsidR="00B630CC">
        <w:t xml:space="preserve">Benoît </w:t>
      </w:r>
      <w:r w:rsidR="00A45B64">
        <w:t xml:space="preserve">in that he enjoys </w:t>
      </w:r>
      <w:r w:rsidR="00A45B64">
        <w:rPr>
          <w:i/>
        </w:rPr>
        <w:t xml:space="preserve">good </w:t>
      </w:r>
      <w:r w:rsidR="00A45B64">
        <w:t>food best</w:t>
      </w:r>
      <w:r>
        <w:t xml:space="preserve">: when the onions in </w:t>
      </w:r>
      <w:r>
        <w:lastRenderedPageBreak/>
        <w:t>coq au vin are made from a package from the freezer</w:t>
      </w:r>
      <w:r w:rsidR="00FB36F1">
        <w:t xml:space="preserve">, he </w:t>
      </w:r>
      <w:r w:rsidR="00A45B64">
        <w:t xml:space="preserve">tends to eat </w:t>
      </w:r>
      <w:r w:rsidR="00FB36F1">
        <w:t xml:space="preserve">less than </w:t>
      </w:r>
      <w:r w:rsidR="0027513F">
        <w:t>when they are painstakingly peeled and braised for the occasion</w:t>
      </w:r>
      <w:r>
        <w:t xml:space="preserve">. But </w:t>
      </w:r>
      <w:r w:rsidR="0027513F">
        <w:t xml:space="preserve">though </w:t>
      </w:r>
      <w:r w:rsidR="00FB36F1">
        <w:t xml:space="preserve">he is discriminating in </w:t>
      </w:r>
      <w:r w:rsidR="00C74450">
        <w:t>this way</w:t>
      </w:r>
      <w:r w:rsidR="0027513F">
        <w:t xml:space="preserve">, </w:t>
      </w:r>
      <w:r w:rsidR="00FB36F1">
        <w:t xml:space="preserve">he does not </w:t>
      </w:r>
      <w:r w:rsidR="00C74450">
        <w:t xml:space="preserve">perceptually </w:t>
      </w:r>
      <w:r w:rsidR="00FB36F1">
        <w:t xml:space="preserve">focus on the qualities of food that cause him to </w:t>
      </w:r>
      <w:r w:rsidR="00B630CC">
        <w:t>like it</w:t>
      </w:r>
      <w:r w:rsidR="00FB36F1">
        <w:t xml:space="preserve">. </w:t>
      </w:r>
      <w:r w:rsidR="00C74450">
        <w:t>This</w:t>
      </w:r>
      <w:r w:rsidR="0027513F">
        <w:t xml:space="preserve"> is not what he enjoys. </w:t>
      </w:r>
      <w:r w:rsidR="00FB36F1">
        <w:t xml:space="preserve">His response to food is discriminating but not </w:t>
      </w:r>
      <w:r w:rsidR="00C74450">
        <w:t>perceptually so</w:t>
      </w:r>
      <w:r w:rsidR="00FB36F1">
        <w:t xml:space="preserve">. </w:t>
      </w:r>
      <w:r w:rsidR="00C74450">
        <w:t>H</w:t>
      </w:r>
      <w:r w:rsidR="00B66C6E">
        <w:t xml:space="preserve">is growing sense of </w:t>
      </w:r>
      <w:proofErr w:type="spellStart"/>
      <w:r w:rsidR="00B66C6E">
        <w:t>repleteness</w:t>
      </w:r>
      <w:proofErr w:type="spellEnd"/>
      <w:r w:rsidR="00C74450">
        <w:t xml:space="preserve"> is </w:t>
      </w:r>
      <w:r w:rsidR="00C74450" w:rsidRPr="00BA1EA9">
        <w:rPr>
          <w:i/>
        </w:rPr>
        <w:t>caused</w:t>
      </w:r>
      <w:r w:rsidR="00C74450">
        <w:t xml:space="preserve"> by certain descriptive savour-features, but not by </w:t>
      </w:r>
      <w:r w:rsidR="00C74450" w:rsidRPr="00BA1EA9">
        <w:rPr>
          <w:i/>
        </w:rPr>
        <w:t>perception</w:t>
      </w:r>
      <w:r w:rsidR="00C74450">
        <w:t xml:space="preserve"> of these savour-features.</w:t>
      </w:r>
      <w:r w:rsidR="00432A35">
        <w:t xml:space="preserve"> </w:t>
      </w:r>
    </w:p>
    <w:p w14:paraId="7DD8DDCA" w14:textId="628D8FFD" w:rsidR="00A45B64" w:rsidRDefault="0027513F" w:rsidP="0027513F">
      <w:r>
        <w:t xml:space="preserve">I think that it is implausible to think of Charles’ experience as aesthetic. His counterpart, Chandra, feels something elevated when he looks at a mountain. Though his emotional state is not grounded in </w:t>
      </w:r>
      <w:r w:rsidR="00C74450">
        <w:t>cognitive focus</w:t>
      </w:r>
      <w:r>
        <w:t>, it is nonetheless a spiritually positive response to perception of the object.</w:t>
      </w:r>
      <w:r w:rsidR="00E77589">
        <w:t xml:space="preserve"> And some might be tempted to think of Chandra’s experience as positive-aesthetic simply because it is spiritually high-toned.</w:t>
      </w:r>
      <w:r>
        <w:t xml:space="preserve"> </w:t>
      </w:r>
      <w:r w:rsidR="00A45B64">
        <w:t xml:space="preserve">Whatever one thinks of this assessment of Chandra, the same </w:t>
      </w:r>
      <w:r>
        <w:t>can</w:t>
      </w:r>
      <w:r w:rsidR="00E77589">
        <w:t>not</w:t>
      </w:r>
      <w:r>
        <w:t xml:space="preserve"> plausibly be said of Charles’ response to food. </w:t>
      </w:r>
      <w:r w:rsidR="00FB36F1">
        <w:t xml:space="preserve">Very few people seriously believe that there is anything </w:t>
      </w:r>
      <w:r w:rsidR="00E77589">
        <w:t>spiritually elevated in eating coq au vin.</w:t>
      </w:r>
      <w:r w:rsidR="00C74450">
        <w:t xml:space="preserve"> So </w:t>
      </w:r>
      <w:proofErr w:type="spellStart"/>
      <w:r w:rsidR="00C74450">
        <w:t>Bharata’s</w:t>
      </w:r>
      <w:proofErr w:type="spellEnd"/>
      <w:r w:rsidR="00C74450">
        <w:t xml:space="preserve"> </w:t>
      </w:r>
      <w:r w:rsidR="00C74450" w:rsidRPr="00BA1EA9">
        <w:rPr>
          <w:i/>
        </w:rPr>
        <w:t>rasa</w:t>
      </w:r>
      <w:r w:rsidR="00C74450">
        <w:t xml:space="preserve"> theory doesn’t come into play here. (I believe this is a defect of </w:t>
      </w:r>
      <w:r w:rsidR="00C74450" w:rsidRPr="00BA1EA9">
        <w:rPr>
          <w:i/>
        </w:rPr>
        <w:t>rasa</w:t>
      </w:r>
      <w:r w:rsidR="00C74450">
        <w:t xml:space="preserve"> theory, but this is not my point here.)</w:t>
      </w:r>
      <w:r w:rsidR="00E77589">
        <w:t xml:space="preserve"> </w:t>
      </w:r>
    </w:p>
    <w:p w14:paraId="23C37D71" w14:textId="14EA5C05" w:rsidR="00E77589" w:rsidRDefault="00E77589" w:rsidP="0027513F">
      <w:proofErr w:type="gramStart"/>
      <w:r>
        <w:t>However</w:t>
      </w:r>
      <w:proofErr w:type="gramEnd"/>
      <w:r>
        <w:t xml:space="preserve"> th</w:t>
      </w:r>
      <w:r w:rsidR="00FB36F1">
        <w:t>is</w:t>
      </w:r>
      <w:r>
        <w:t xml:space="preserve"> m</w:t>
      </w:r>
      <w:r w:rsidR="00FB36F1">
        <w:t>ay</w:t>
      </w:r>
      <w:r>
        <w:t xml:space="preserve"> be, this is not for me the relevant difference between Charles and Benoît, or between Charles and Bimal for that matter. The difference is that with the two </w:t>
      </w:r>
      <w:proofErr w:type="spellStart"/>
      <w:r>
        <w:t>Bs</w:t>
      </w:r>
      <w:proofErr w:type="spellEnd"/>
      <w:r>
        <w:t>, their cognitive focus on the details of an object is self-reinforcing through the pleasure that</w:t>
      </w:r>
      <w:r w:rsidR="00FB36F1">
        <w:t xml:space="preserve"> characterizes that cognitive focus</w:t>
      </w:r>
      <w:r>
        <w:t>. But with the two Cs, cognitive focus is not self-reinforcing in this way.</w:t>
      </w:r>
      <w:r w:rsidR="00FB36F1">
        <w:t xml:space="preserve"> </w:t>
      </w:r>
    </w:p>
    <w:p w14:paraId="4F15D0B8" w14:textId="6171C907" w:rsidR="00432A35" w:rsidRDefault="00E77589" w:rsidP="0027513F">
      <w:r>
        <w:t>The kind of pleasure that I want to emphasize can be highlighted by contrasting all three of our characters with a fourth, whom I will call Mr</w:t>
      </w:r>
      <w:r w:rsidR="00432A35">
        <w:t>.</w:t>
      </w:r>
      <w:r>
        <w:t xml:space="preserve"> </w:t>
      </w:r>
      <w:r w:rsidR="00B630CC">
        <w:t>Smack-My-Lips</w:t>
      </w:r>
      <w:r>
        <w:t xml:space="preserve">. This individual simply likes </w:t>
      </w:r>
      <w:r w:rsidR="00432A35">
        <w:t>to eat</w:t>
      </w:r>
      <w:r>
        <w:t xml:space="preserve">; he is not </w:t>
      </w:r>
      <w:r w:rsidR="00FB36F1">
        <w:t xml:space="preserve">particularly discriminating, much less </w:t>
      </w:r>
      <w:r w:rsidR="00432A35">
        <w:t xml:space="preserve">is he cognitively focused on, or even </w:t>
      </w:r>
      <w:r>
        <w:t>aware of</w:t>
      </w:r>
      <w:r w:rsidR="00432A35">
        <w:t>,</w:t>
      </w:r>
      <w:r>
        <w:t xml:space="preserve"> the components or structure of cuisine. Mr. </w:t>
      </w:r>
      <w:r w:rsidR="00B630CC">
        <w:t>Smack-My-Lips</w:t>
      </w:r>
      <w:r>
        <w:t xml:space="preserve"> </w:t>
      </w:r>
      <w:r w:rsidR="00FB36F1">
        <w:t xml:space="preserve">likes some of things he eats and dislikes others. </w:t>
      </w:r>
      <w:r w:rsidR="00A45B64">
        <w:t>B</w:t>
      </w:r>
      <w:r>
        <w:t xml:space="preserve">ut </w:t>
      </w:r>
      <w:r w:rsidR="00C74450">
        <w:t>b</w:t>
      </w:r>
      <w:r>
        <w:t>ecause he lacks</w:t>
      </w:r>
      <w:r w:rsidR="00432A35">
        <w:t xml:space="preserve"> focus</w:t>
      </w:r>
      <w:r>
        <w:t>, his enjoyment is not motivated by it.</w:t>
      </w:r>
      <w:r w:rsidR="0027513F">
        <w:t xml:space="preserve"> </w:t>
      </w:r>
    </w:p>
    <w:p w14:paraId="5545F3E8" w14:textId="570AAC1B" w:rsidR="00C31CDF" w:rsidRDefault="00C31CDF" w:rsidP="0027513F">
      <w:r>
        <w:t xml:space="preserve">It seems to me that when philosophers say that one cannot appreciate food aesthetically, they are </w:t>
      </w:r>
      <w:r w:rsidR="00E77589">
        <w:t>not</w:t>
      </w:r>
      <w:r w:rsidR="00C74450">
        <w:t xml:space="preserve"> thinking of</w:t>
      </w:r>
      <w:r>
        <w:t xml:space="preserve"> Benoît</w:t>
      </w:r>
      <w:r w:rsidR="00E77589">
        <w:t>. Rather, they are thinking of</w:t>
      </w:r>
      <w:r>
        <w:t xml:space="preserve"> Charles</w:t>
      </w:r>
      <w:r w:rsidR="00E77589">
        <w:t>, or perhaps even of Mr</w:t>
      </w:r>
      <w:r w:rsidR="00432A35">
        <w:t>.</w:t>
      </w:r>
      <w:r w:rsidR="00E77589">
        <w:t xml:space="preserve"> </w:t>
      </w:r>
      <w:r w:rsidR="00B630CC">
        <w:t>Smack-My-Lips</w:t>
      </w:r>
      <w:r>
        <w:t xml:space="preserve">. They think that just as Charles is eating in order to get a feeling </w:t>
      </w:r>
      <w:r>
        <w:lastRenderedPageBreak/>
        <w:t xml:space="preserve">of </w:t>
      </w:r>
      <w:proofErr w:type="spellStart"/>
      <w:r w:rsidR="00A45B64">
        <w:t>repleteness</w:t>
      </w:r>
      <w:proofErr w:type="spellEnd"/>
      <w:r>
        <w:t xml:space="preserve">, </w:t>
      </w:r>
      <w:r w:rsidR="00FB36F1">
        <w:t>and Mr</w:t>
      </w:r>
      <w:r w:rsidR="00432A35">
        <w:t>.</w:t>
      </w:r>
      <w:r w:rsidR="00FB36F1">
        <w:t xml:space="preserve"> </w:t>
      </w:r>
      <w:r w:rsidR="00B630CC">
        <w:t>Smack-My-Lips</w:t>
      </w:r>
      <w:r w:rsidR="00FB36F1">
        <w:t xml:space="preserve"> is filling himself up </w:t>
      </w:r>
      <w:r w:rsidR="007111B3">
        <w:t xml:space="preserve">with food </w:t>
      </w:r>
      <w:r w:rsidR="00FB36F1">
        <w:t xml:space="preserve">without </w:t>
      </w:r>
      <w:r w:rsidR="00432A35">
        <w:t xml:space="preserve">cognitively </w:t>
      </w:r>
      <w:r w:rsidR="00C74450">
        <w:t>focusing on</w:t>
      </w:r>
      <w:r w:rsidR="00432A35">
        <w:t xml:space="preserve"> it</w:t>
      </w:r>
      <w:r w:rsidR="00FB36F1">
        <w:t xml:space="preserve">, </w:t>
      </w:r>
      <w:r>
        <w:t>so also Benoît</w:t>
      </w:r>
      <w:r w:rsidR="00E77589">
        <w:t xml:space="preserve"> </w:t>
      </w:r>
      <w:r>
        <w:t xml:space="preserve">is </w:t>
      </w:r>
      <w:r w:rsidR="00E77589">
        <w:t>savouring</w:t>
      </w:r>
      <w:r>
        <w:t xml:space="preserve"> food so that he can get sensory gratification. But this neglects </w:t>
      </w:r>
      <w:r w:rsidR="00E77589">
        <w:t>the self-reinforcing kind of cognitive focus on</w:t>
      </w:r>
      <w:r>
        <w:t xml:space="preserve"> </w:t>
      </w:r>
      <w:r w:rsidR="00E77589">
        <w:t>s</w:t>
      </w:r>
      <w:r>
        <w:t xml:space="preserve">avour </w:t>
      </w:r>
      <w:r w:rsidR="00E77589">
        <w:t>that Benoît experiences.</w:t>
      </w:r>
      <w:r w:rsidR="00B630CC">
        <w:rPr>
          <w:rStyle w:val="FootnoteReference"/>
        </w:rPr>
        <w:footnoteReference w:id="18"/>
      </w:r>
    </w:p>
    <w:p w14:paraId="4F76F6D3" w14:textId="6FD86238" w:rsidR="00B66C6E" w:rsidRDefault="00B66C6E" w:rsidP="0027513F">
      <w:r>
        <w:t>The conclusion I draw from this discussion is that the pleasure that we get from tasting food can be positive-aesthetic because it can satisfy the conditions specified in Section V above. There is a kind of pleasure that accompanies certain acts of analytic tasting that reinforce that very act of analytic tasting.</w:t>
      </w:r>
      <w:r w:rsidR="00830710">
        <w:rPr>
          <w:rStyle w:val="FootnoteReference"/>
        </w:rPr>
        <w:footnoteReference w:id="19"/>
      </w:r>
    </w:p>
    <w:p w14:paraId="601D5CAC" w14:textId="3E281440" w:rsidR="00C31CDF" w:rsidRPr="00C31CDF" w:rsidRDefault="00C31CDF" w:rsidP="00C31CDF">
      <w:pPr>
        <w:pStyle w:val="Heading3"/>
      </w:pPr>
      <w:r>
        <w:t xml:space="preserve"> </w:t>
      </w:r>
      <w:r w:rsidR="0027513F">
        <w:t>But Is It</w:t>
      </w:r>
      <w:r>
        <w:t xml:space="preserve"> Art</w:t>
      </w:r>
      <w:r w:rsidR="0027513F">
        <w:t>?</w:t>
      </w:r>
    </w:p>
    <w:p w14:paraId="2979C21A" w14:textId="69EC890B" w:rsidR="00C31CDF" w:rsidRDefault="00E77589" w:rsidP="00E77589">
      <w:pPr>
        <w:pStyle w:val="NoSpacing"/>
      </w:pPr>
      <w:r>
        <w:t xml:space="preserve">I now want to argue that though there is a kind of </w:t>
      </w:r>
      <w:r w:rsidR="006A01B6">
        <w:t>perceptual</w:t>
      </w:r>
      <w:r>
        <w:t xml:space="preserve"> focus on savour that counts as aesthetic, this is not sufficient to make food </w:t>
      </w:r>
      <w:r>
        <w:rPr>
          <w:i/>
        </w:rPr>
        <w:t>art</w:t>
      </w:r>
      <w:r>
        <w:t>.</w:t>
      </w:r>
    </w:p>
    <w:p w14:paraId="7C88E49D" w14:textId="59CFFAF9" w:rsidR="00582EAC" w:rsidRDefault="00E77589" w:rsidP="00E77589">
      <w:pPr>
        <w:rPr>
          <w:lang w:val="en-CA"/>
        </w:rPr>
      </w:pPr>
      <w:r>
        <w:rPr>
          <w:lang w:val="en-CA"/>
        </w:rPr>
        <w:t>I have argued elsewhere (Matthen 2015) that a</w:t>
      </w:r>
      <w:r w:rsidR="00BF7551">
        <w:rPr>
          <w:lang w:val="en-CA"/>
        </w:rPr>
        <w:t>rt-</w:t>
      </w:r>
      <w:r>
        <w:rPr>
          <w:lang w:val="en-CA"/>
        </w:rPr>
        <w:t xml:space="preserve">objects have </w:t>
      </w:r>
      <w:r>
        <w:rPr>
          <w:i/>
          <w:lang w:val="en-CA"/>
        </w:rPr>
        <w:t xml:space="preserve">primary </w:t>
      </w:r>
      <w:r>
        <w:rPr>
          <w:lang w:val="en-CA"/>
        </w:rPr>
        <w:t xml:space="preserve">as well as </w:t>
      </w:r>
      <w:r>
        <w:rPr>
          <w:i/>
          <w:lang w:val="en-CA"/>
        </w:rPr>
        <w:t xml:space="preserve">secondary </w:t>
      </w:r>
      <w:r>
        <w:rPr>
          <w:lang w:val="en-CA"/>
        </w:rPr>
        <w:t xml:space="preserve">attractors. </w:t>
      </w:r>
      <w:r w:rsidR="00083A96">
        <w:rPr>
          <w:lang w:val="en-CA"/>
        </w:rPr>
        <w:t>T</w:t>
      </w:r>
      <w:r>
        <w:rPr>
          <w:lang w:val="en-CA"/>
        </w:rPr>
        <w:t>he</w:t>
      </w:r>
      <w:r w:rsidR="00B66C6E">
        <w:rPr>
          <w:lang w:val="en-CA"/>
        </w:rPr>
        <w:t xml:space="preserve"> </w:t>
      </w:r>
      <w:r w:rsidR="00B66C6E" w:rsidRPr="00083A96">
        <w:rPr>
          <w:i/>
          <w:lang w:val="en-CA"/>
        </w:rPr>
        <w:t>primary</w:t>
      </w:r>
      <w:r w:rsidR="00B66C6E">
        <w:rPr>
          <w:lang w:val="en-CA"/>
        </w:rPr>
        <w:t xml:space="preserve"> attractors</w:t>
      </w:r>
      <w:r w:rsidR="00BF7551">
        <w:rPr>
          <w:lang w:val="en-CA"/>
        </w:rPr>
        <w:t xml:space="preserve"> are features of an object that we enjoy </w:t>
      </w:r>
      <w:r w:rsidR="00B66C6E">
        <w:rPr>
          <w:lang w:val="en-CA"/>
        </w:rPr>
        <w:t xml:space="preserve">for no reason </w:t>
      </w:r>
      <w:r w:rsidR="00BF7551">
        <w:rPr>
          <w:lang w:val="en-CA"/>
        </w:rPr>
        <w:t xml:space="preserve">other </w:t>
      </w:r>
      <w:r w:rsidR="00B66C6E">
        <w:rPr>
          <w:lang w:val="en-CA"/>
        </w:rPr>
        <w:t xml:space="preserve">than that we are </w:t>
      </w:r>
      <w:r w:rsidR="00BF7551">
        <w:rPr>
          <w:lang w:val="en-CA"/>
        </w:rPr>
        <w:t xml:space="preserve">so </w:t>
      </w:r>
      <w:r w:rsidR="00B66C6E">
        <w:rPr>
          <w:lang w:val="en-CA"/>
        </w:rPr>
        <w:t>constituted</w:t>
      </w:r>
      <w:r w:rsidR="00582EAC">
        <w:rPr>
          <w:lang w:val="en-CA"/>
        </w:rPr>
        <w:t xml:space="preserve"> </w:t>
      </w:r>
      <w:r w:rsidR="00B66C6E">
        <w:rPr>
          <w:lang w:val="en-CA"/>
        </w:rPr>
        <w:t>as to enjoy them</w:t>
      </w:r>
      <w:r w:rsidR="00582EAC">
        <w:rPr>
          <w:lang w:val="en-CA"/>
        </w:rPr>
        <w:t xml:space="preserve"> after sufficient exposure</w:t>
      </w:r>
      <w:r w:rsidR="00B66C6E">
        <w:rPr>
          <w:lang w:val="en-CA"/>
        </w:rPr>
        <w:t xml:space="preserve">. </w:t>
      </w:r>
      <w:r w:rsidR="00582EAC">
        <w:rPr>
          <w:lang w:val="en-CA"/>
        </w:rPr>
        <w:t xml:space="preserve">Perhaps, </w:t>
      </w:r>
      <w:r w:rsidR="00B630CC">
        <w:rPr>
          <w:lang w:val="en-CA"/>
        </w:rPr>
        <w:t xml:space="preserve">Bimal used to </w:t>
      </w:r>
      <w:r w:rsidR="00582EAC">
        <w:rPr>
          <w:lang w:val="en-CA"/>
        </w:rPr>
        <w:t xml:space="preserve">like mountain scenery better than desert landscapes, but maybe </w:t>
      </w:r>
      <w:r w:rsidR="00B630CC">
        <w:rPr>
          <w:lang w:val="en-CA"/>
        </w:rPr>
        <w:t xml:space="preserve">he had </w:t>
      </w:r>
      <w:r w:rsidR="00582EAC">
        <w:rPr>
          <w:lang w:val="en-CA"/>
        </w:rPr>
        <w:t xml:space="preserve">hardly ever seen a desert and </w:t>
      </w:r>
      <w:r w:rsidR="00B630CC">
        <w:rPr>
          <w:lang w:val="en-CA"/>
        </w:rPr>
        <w:t>he found</w:t>
      </w:r>
      <w:r w:rsidR="00582EAC">
        <w:rPr>
          <w:lang w:val="en-CA"/>
        </w:rPr>
        <w:t xml:space="preserve"> them weird. But now </w:t>
      </w:r>
      <w:r w:rsidR="00B630CC">
        <w:rPr>
          <w:lang w:val="en-CA"/>
        </w:rPr>
        <w:t xml:space="preserve">he has </w:t>
      </w:r>
      <w:r w:rsidR="00582EAC">
        <w:rPr>
          <w:lang w:val="en-CA"/>
        </w:rPr>
        <w:t>moved to Abu Dhabi and</w:t>
      </w:r>
      <w:r w:rsidR="00B630CC">
        <w:rPr>
          <w:lang w:val="en-CA"/>
        </w:rPr>
        <w:t xml:space="preserve"> he has</w:t>
      </w:r>
      <w:r w:rsidR="00582EAC">
        <w:rPr>
          <w:lang w:val="en-CA"/>
        </w:rPr>
        <w:t xml:space="preserve"> learned to appreciate the desert. But </w:t>
      </w:r>
      <w:r w:rsidR="00B630CC">
        <w:rPr>
          <w:lang w:val="en-CA"/>
        </w:rPr>
        <w:t xml:space="preserve">he </w:t>
      </w:r>
      <w:r w:rsidR="00582EAC">
        <w:rPr>
          <w:lang w:val="en-CA"/>
        </w:rPr>
        <w:t>still like</w:t>
      </w:r>
      <w:r w:rsidR="00B630CC">
        <w:rPr>
          <w:lang w:val="en-CA"/>
        </w:rPr>
        <w:t>s</w:t>
      </w:r>
      <w:r w:rsidR="00582EAC">
        <w:rPr>
          <w:lang w:val="en-CA"/>
        </w:rPr>
        <w:t xml:space="preserve"> mountains better. Th</w:t>
      </w:r>
      <w:r w:rsidR="00B630CC">
        <w:rPr>
          <w:lang w:val="en-CA"/>
        </w:rPr>
        <w:t xml:space="preserve">ese attitudes are </w:t>
      </w:r>
      <w:r w:rsidR="00582EAC">
        <w:rPr>
          <w:lang w:val="en-CA"/>
        </w:rPr>
        <w:t xml:space="preserve">just rooted in </w:t>
      </w:r>
      <w:r w:rsidR="00B630CC">
        <w:rPr>
          <w:lang w:val="en-CA"/>
        </w:rPr>
        <w:t xml:space="preserve">Bimal’s </w:t>
      </w:r>
      <w:r w:rsidR="00582EAC">
        <w:rPr>
          <w:lang w:val="en-CA"/>
        </w:rPr>
        <w:t>constitution, partly innate, partly learned. There is nothing more to it than that.</w:t>
      </w:r>
    </w:p>
    <w:p w14:paraId="03AFEB85" w14:textId="6C2D7AE3" w:rsidR="00BF7551" w:rsidRDefault="00582EAC" w:rsidP="006A01B6">
      <w:pPr>
        <w:rPr>
          <w:lang w:val="en-CA"/>
        </w:rPr>
      </w:pPr>
      <w:r>
        <w:rPr>
          <w:lang w:val="en-CA"/>
        </w:rPr>
        <w:t xml:space="preserve">Similarly, </w:t>
      </w:r>
      <w:r w:rsidR="00B66C6E">
        <w:rPr>
          <w:lang w:val="en-CA"/>
        </w:rPr>
        <w:t xml:space="preserve">I like the buzz of Szechuan peppers because </w:t>
      </w:r>
      <w:r>
        <w:rPr>
          <w:lang w:val="en-CA"/>
        </w:rPr>
        <w:t xml:space="preserve">after having been exposed to them sufficiently, that </w:t>
      </w:r>
      <w:r w:rsidR="00B66C6E">
        <w:rPr>
          <w:lang w:val="en-CA"/>
        </w:rPr>
        <w:t xml:space="preserve">is just the way I am. And </w:t>
      </w:r>
      <w:r>
        <w:rPr>
          <w:lang w:val="en-CA"/>
        </w:rPr>
        <w:t xml:space="preserve">even after extensive exposure, you don’t like them, </w:t>
      </w:r>
      <w:r w:rsidR="00BF7551">
        <w:rPr>
          <w:lang w:val="en-CA"/>
        </w:rPr>
        <w:t xml:space="preserve">for no reason other than that </w:t>
      </w:r>
      <w:r>
        <w:rPr>
          <w:lang w:val="en-CA"/>
        </w:rPr>
        <w:t>that is not the way you are</w:t>
      </w:r>
      <w:r w:rsidR="00BF7551">
        <w:rPr>
          <w:lang w:val="en-CA"/>
        </w:rPr>
        <w:t>.</w:t>
      </w:r>
      <w:r w:rsidR="00B66C6E">
        <w:rPr>
          <w:lang w:val="en-CA"/>
        </w:rPr>
        <w:t xml:space="preserve"> </w:t>
      </w:r>
      <w:r>
        <w:rPr>
          <w:lang w:val="en-CA"/>
        </w:rPr>
        <w:t>This difference comes down to the way we are, or have come to be. There’s no point in</w:t>
      </w:r>
      <w:r w:rsidR="00B66C6E">
        <w:rPr>
          <w:lang w:val="en-CA"/>
        </w:rPr>
        <w:t xml:space="preserve"> </w:t>
      </w:r>
      <w:r>
        <w:rPr>
          <w:lang w:val="en-CA"/>
        </w:rPr>
        <w:t xml:space="preserve">you and me </w:t>
      </w:r>
      <w:r w:rsidR="00B66C6E">
        <w:rPr>
          <w:lang w:val="en-CA"/>
        </w:rPr>
        <w:t>argu</w:t>
      </w:r>
      <w:r>
        <w:rPr>
          <w:lang w:val="en-CA"/>
        </w:rPr>
        <w:t>ing</w:t>
      </w:r>
      <w:r w:rsidR="00B66C6E">
        <w:rPr>
          <w:lang w:val="en-CA"/>
        </w:rPr>
        <w:t xml:space="preserve"> about the </w:t>
      </w:r>
      <w:r>
        <w:rPr>
          <w:lang w:val="en-CA"/>
        </w:rPr>
        <w:t xml:space="preserve">tastiness </w:t>
      </w:r>
      <w:r w:rsidR="00B66C6E">
        <w:rPr>
          <w:lang w:val="en-CA"/>
        </w:rPr>
        <w:t>of Szechuan peppers</w:t>
      </w:r>
      <w:r>
        <w:rPr>
          <w:lang w:val="en-CA"/>
        </w:rPr>
        <w:t xml:space="preserve">: our </w:t>
      </w:r>
      <w:r w:rsidR="00BF7551">
        <w:rPr>
          <w:lang w:val="en-CA"/>
        </w:rPr>
        <w:t>liking just depends on how we are constituted</w:t>
      </w:r>
      <w:r w:rsidR="00B66C6E">
        <w:rPr>
          <w:lang w:val="en-CA"/>
        </w:rPr>
        <w:t xml:space="preserve">. </w:t>
      </w:r>
      <w:r w:rsidR="00BF7551">
        <w:rPr>
          <w:lang w:val="en-CA"/>
        </w:rPr>
        <w:t xml:space="preserve">Now, think </w:t>
      </w:r>
      <w:r w:rsidR="00BF7551">
        <w:rPr>
          <w:lang w:val="en-CA"/>
        </w:rPr>
        <w:lastRenderedPageBreak/>
        <w:t xml:space="preserve">of cognitive focus. My cognitive focus on a dish containing Szechuan peppers is aided by my liking Szechuan peppers; yours is impeded by your disliking them. </w:t>
      </w:r>
      <w:r w:rsidR="006A01B6">
        <w:rPr>
          <w:lang w:val="en-CA"/>
        </w:rPr>
        <w:t>L</w:t>
      </w:r>
      <w:r w:rsidR="00BF7551">
        <w:rPr>
          <w:lang w:val="en-CA"/>
        </w:rPr>
        <w:t xml:space="preserve">ike </w:t>
      </w:r>
      <w:r w:rsidR="00BF7551">
        <w:t>Benoît, we both enjoy focusing on the details and construction of its savour. But because you don’t like this particular flavour, your cognitive focus on the dish is hindered by its flavour.</w:t>
      </w:r>
      <w:r>
        <w:t xml:space="preserve"> My experience is positive-aesthetic; yours is not.</w:t>
      </w:r>
    </w:p>
    <w:p w14:paraId="5718F172" w14:textId="7BA486C1" w:rsidR="004A6D65" w:rsidRDefault="00BF7551" w:rsidP="00E77589">
      <w:pPr>
        <w:rPr>
          <w:lang w:val="en-CA"/>
        </w:rPr>
      </w:pPr>
      <w:r>
        <w:rPr>
          <w:lang w:val="en-CA"/>
        </w:rPr>
        <w:t>Now, the</w:t>
      </w:r>
      <w:r w:rsidR="00B66C6E">
        <w:rPr>
          <w:lang w:val="en-CA"/>
        </w:rPr>
        <w:t xml:space="preserve"> </w:t>
      </w:r>
      <w:r w:rsidR="00E77589">
        <w:rPr>
          <w:i/>
          <w:lang w:val="en-CA"/>
        </w:rPr>
        <w:t xml:space="preserve">secondary </w:t>
      </w:r>
      <w:r w:rsidR="00E77589">
        <w:rPr>
          <w:lang w:val="en-CA"/>
        </w:rPr>
        <w:t>attractors</w:t>
      </w:r>
      <w:r>
        <w:rPr>
          <w:lang w:val="en-CA"/>
        </w:rPr>
        <w:t xml:space="preserve"> of art-objects are those that we enjoy</w:t>
      </w:r>
      <w:r w:rsidR="00E77589">
        <w:rPr>
          <w:lang w:val="en-CA"/>
        </w:rPr>
        <w:t xml:space="preserve"> </w:t>
      </w:r>
      <w:r w:rsidR="006A01B6">
        <w:rPr>
          <w:lang w:val="en-CA"/>
        </w:rPr>
        <w:t xml:space="preserve">focusing on </w:t>
      </w:r>
      <w:r w:rsidR="00E77589">
        <w:rPr>
          <w:lang w:val="en-CA"/>
        </w:rPr>
        <w:t xml:space="preserve">because they satisfy certain culturally learned </w:t>
      </w:r>
      <w:r w:rsidR="00B630CC">
        <w:rPr>
          <w:lang w:val="en-CA"/>
        </w:rPr>
        <w:t>attitudes</w:t>
      </w:r>
      <w:r w:rsidR="00E77589">
        <w:rPr>
          <w:lang w:val="en-CA"/>
        </w:rPr>
        <w:t xml:space="preserve">. </w:t>
      </w:r>
      <w:r w:rsidR="004A6D65">
        <w:rPr>
          <w:lang w:val="en-CA"/>
        </w:rPr>
        <w:t xml:space="preserve">Think of a poem in sonnet form: that is fourteen lines long in iambic pentameter. A sonnet may be pleasing because the rhythm and content are catchy. These are its primary attractors. It may be pleasing also and additionally because the artist intended the audience to register that it is in sonnet form and appreciate how this form has been executed (e.g. how the stress falls on ‘I’ but not on ‘thee’ in “Shall I compare thee to a summer’s day?” because they are in different positions in successive iambs). </w:t>
      </w:r>
      <w:r w:rsidR="006A01B6">
        <w:rPr>
          <w:lang w:val="en-CA"/>
        </w:rPr>
        <w:t>Such</w:t>
      </w:r>
      <w:r w:rsidR="004A6D65">
        <w:rPr>
          <w:lang w:val="en-CA"/>
        </w:rPr>
        <w:t xml:space="preserve"> foci of enjoyment depend </w:t>
      </w:r>
      <w:r w:rsidR="006A01B6">
        <w:rPr>
          <w:lang w:val="en-CA"/>
        </w:rPr>
        <w:t xml:space="preserve">not just on how a consumer is constituted, but also </w:t>
      </w:r>
      <w:r w:rsidR="004A6D65">
        <w:rPr>
          <w:lang w:val="en-CA"/>
        </w:rPr>
        <w:t>on culturally based coordination between artist and audience</w:t>
      </w:r>
      <w:r w:rsidR="006A01B6">
        <w:rPr>
          <w:lang w:val="en-CA"/>
        </w:rPr>
        <w:t xml:space="preserve">. They </w:t>
      </w:r>
      <w:r w:rsidR="004A6D65">
        <w:rPr>
          <w:lang w:val="en-CA"/>
        </w:rPr>
        <w:t>are what I call the secondary attractors.</w:t>
      </w:r>
    </w:p>
    <w:p w14:paraId="3FF2DBB8" w14:textId="4D09A2BA" w:rsidR="00E77589" w:rsidRPr="00B66C6E" w:rsidRDefault="00E77589" w:rsidP="00E77589">
      <w:pPr>
        <w:rPr>
          <w:lang w:val="en-CA"/>
        </w:rPr>
      </w:pPr>
      <w:r>
        <w:rPr>
          <w:lang w:val="en-CA"/>
        </w:rPr>
        <w:t>An art object, I maintain, is one that is intentionally made to incorporate secondary attractors.</w:t>
      </w:r>
      <w:r w:rsidR="00B66C6E">
        <w:rPr>
          <w:lang w:val="en-CA"/>
        </w:rPr>
        <w:t xml:space="preserve"> </w:t>
      </w:r>
      <w:r w:rsidR="00B630CC">
        <w:rPr>
          <w:lang w:val="en-CA"/>
        </w:rPr>
        <w:t>The artist makes an object with certain features because she expects her audience has a culturally specific, learned attitude to these features that will give her aesthetic pleasure when she focuses on them.</w:t>
      </w:r>
      <w:r w:rsidR="00285971">
        <w:rPr>
          <w:lang w:val="en-CA"/>
        </w:rPr>
        <w:t xml:space="preserve"> </w:t>
      </w:r>
      <w:r w:rsidR="00B630CC">
        <w:rPr>
          <w:lang w:val="en-CA"/>
        </w:rPr>
        <w:t>W</w:t>
      </w:r>
      <w:r w:rsidR="00B66C6E">
        <w:rPr>
          <w:lang w:val="en-CA"/>
        </w:rPr>
        <w:t xml:space="preserve">ith respect to these secondary attractors, one </w:t>
      </w:r>
      <w:r w:rsidR="00B66C6E">
        <w:rPr>
          <w:i/>
          <w:lang w:val="en-CA"/>
        </w:rPr>
        <w:t xml:space="preserve">can </w:t>
      </w:r>
      <w:r w:rsidR="00B66C6E">
        <w:rPr>
          <w:lang w:val="en-CA"/>
        </w:rPr>
        <w:t>argue about rightness</w:t>
      </w:r>
      <w:r w:rsidR="00B630CC">
        <w:rPr>
          <w:lang w:val="en-CA"/>
        </w:rPr>
        <w:t>, but only relative to culturally specific expectations</w:t>
      </w:r>
      <w:r w:rsidR="00B66C6E">
        <w:rPr>
          <w:lang w:val="en-CA"/>
        </w:rPr>
        <w:t>.</w:t>
      </w:r>
      <w:r w:rsidR="00B630CC">
        <w:rPr>
          <w:lang w:val="en-CA"/>
        </w:rPr>
        <w:t xml:space="preserve"> (See Matthen </w:t>
      </w:r>
      <w:r w:rsidR="00BA1EA9">
        <w:rPr>
          <w:lang w:val="en-CA"/>
        </w:rPr>
        <w:t>2020</w:t>
      </w:r>
      <w:r w:rsidR="00B630CC">
        <w:rPr>
          <w:lang w:val="en-CA"/>
        </w:rPr>
        <w:t>.)</w:t>
      </w:r>
      <w:r w:rsidR="00B66C6E">
        <w:rPr>
          <w:lang w:val="en-CA"/>
        </w:rPr>
        <w:t xml:space="preserve"> </w:t>
      </w:r>
      <w:r w:rsidR="00285971" w:rsidRPr="006A01B6">
        <w:rPr>
          <w:lang w:val="en-CA"/>
        </w:rPr>
        <w:t xml:space="preserve">It is a virtue of grounding enjoyment in this kind of culturally specific trope </w:t>
      </w:r>
      <w:r w:rsidR="00285971">
        <w:rPr>
          <w:lang w:val="en-CA"/>
        </w:rPr>
        <w:t xml:space="preserve">that it </w:t>
      </w:r>
      <w:r w:rsidR="00285971" w:rsidRPr="006A01B6">
        <w:rPr>
          <w:lang w:val="en-CA"/>
        </w:rPr>
        <w:t>finesses the objection made against hedonists that art is not always built for the pleasure it gives</w:t>
      </w:r>
      <w:r w:rsidR="00285971">
        <w:rPr>
          <w:lang w:val="en-CA"/>
        </w:rPr>
        <w:t xml:space="preserve">. My claim is that </w:t>
      </w:r>
      <w:r w:rsidR="00285971" w:rsidRPr="006A01B6">
        <w:rPr>
          <w:lang w:val="en-CA"/>
        </w:rPr>
        <w:t xml:space="preserve">it is, </w:t>
      </w:r>
      <w:r w:rsidR="00285971" w:rsidRPr="00285971">
        <w:rPr>
          <w:i/>
          <w:lang w:val="en-CA"/>
        </w:rPr>
        <w:t>for this specific kind of pleasure</w:t>
      </w:r>
      <w:r w:rsidR="00285971" w:rsidRPr="006A01B6">
        <w:rPr>
          <w:lang w:val="en-CA"/>
        </w:rPr>
        <w:t>.</w:t>
      </w:r>
      <w:r w:rsidR="00285971">
        <w:rPr>
          <w:lang w:val="en-CA"/>
        </w:rPr>
        <w:t xml:space="preserve"> It is tough, for example, to read harrowing tales of war and death. But this is a mark against </w:t>
      </w:r>
      <w:r w:rsidR="00285971">
        <w:rPr>
          <w:i/>
          <w:lang w:val="en-CA"/>
        </w:rPr>
        <w:t xml:space="preserve">primary </w:t>
      </w:r>
      <w:r w:rsidR="00285971">
        <w:rPr>
          <w:lang w:val="en-CA"/>
        </w:rPr>
        <w:t>attraction. Such tales can still be miraculous with respect to their novelistic structure and linguistic power. The latter are secondary attractors.</w:t>
      </w:r>
    </w:p>
    <w:p w14:paraId="6D8B9A8E" w14:textId="634D25E1" w:rsidR="00E77589" w:rsidRPr="00B630CC" w:rsidRDefault="00582EAC" w:rsidP="00E77589">
      <w:pPr>
        <w:rPr>
          <w:lang w:val="en-CA"/>
        </w:rPr>
      </w:pPr>
      <w:r>
        <w:rPr>
          <w:lang w:val="en-CA"/>
        </w:rPr>
        <w:t xml:space="preserve">To </w:t>
      </w:r>
      <w:r w:rsidR="00E62044">
        <w:rPr>
          <w:lang w:val="en-CA"/>
        </w:rPr>
        <w:t>elaborate</w:t>
      </w:r>
      <w:r>
        <w:rPr>
          <w:lang w:val="en-CA"/>
        </w:rPr>
        <w:t xml:space="preserve"> the role of secondary attractors, let’s begin with </w:t>
      </w:r>
      <w:r w:rsidR="00E77589">
        <w:rPr>
          <w:lang w:val="en-CA"/>
        </w:rPr>
        <w:t xml:space="preserve">an </w:t>
      </w:r>
      <w:r>
        <w:rPr>
          <w:lang w:val="en-CA"/>
        </w:rPr>
        <w:t>(</w:t>
      </w:r>
      <w:r w:rsidR="00E77589">
        <w:rPr>
          <w:lang w:val="en-CA"/>
        </w:rPr>
        <w:t>over-simplified</w:t>
      </w:r>
      <w:r>
        <w:rPr>
          <w:lang w:val="en-CA"/>
        </w:rPr>
        <w:t>)</w:t>
      </w:r>
      <w:r w:rsidR="00E77589">
        <w:rPr>
          <w:lang w:val="en-CA"/>
        </w:rPr>
        <w:t xml:space="preserve"> example</w:t>
      </w:r>
      <w:r>
        <w:rPr>
          <w:lang w:val="en-CA"/>
        </w:rPr>
        <w:t xml:space="preserve"> from outside of cuisine</w:t>
      </w:r>
      <w:r w:rsidR="00E77589">
        <w:rPr>
          <w:lang w:val="en-CA"/>
        </w:rPr>
        <w:t xml:space="preserve">. Let us say that the 2-2 rhythmic line of a march is naturally appealing; it evokes a certain bodily response and certain anticipatory reactions. If this is correct—and nothing turns on </w:t>
      </w:r>
      <w:r w:rsidR="00B66C6E">
        <w:rPr>
          <w:lang w:val="en-CA"/>
        </w:rPr>
        <w:t xml:space="preserve">the </w:t>
      </w:r>
      <w:r w:rsidR="00E77589">
        <w:rPr>
          <w:lang w:val="en-CA"/>
        </w:rPr>
        <w:t>factual accuracy</w:t>
      </w:r>
      <w:r w:rsidR="00B66C6E">
        <w:rPr>
          <w:lang w:val="en-CA"/>
        </w:rPr>
        <w:t xml:space="preserve"> of the example</w:t>
      </w:r>
      <w:r w:rsidR="00E77589">
        <w:rPr>
          <w:lang w:val="en-CA"/>
        </w:rPr>
        <w:t xml:space="preserve"> here—</w:t>
      </w:r>
      <w:r w:rsidR="00BF7551">
        <w:rPr>
          <w:lang w:val="en-CA"/>
        </w:rPr>
        <w:t>the rhythmic line</w:t>
      </w:r>
      <w:r w:rsidR="00E77589">
        <w:rPr>
          <w:lang w:val="en-CA"/>
        </w:rPr>
        <w:t xml:space="preserve"> </w:t>
      </w:r>
      <w:r w:rsidR="00E77589">
        <w:rPr>
          <w:lang w:val="en-CA"/>
        </w:rPr>
        <w:lastRenderedPageBreak/>
        <w:t>is a primary attractor. It is a cultural</w:t>
      </w:r>
      <w:r w:rsidR="00BF7551">
        <w:rPr>
          <w:lang w:val="en-CA"/>
        </w:rPr>
        <w:t>ly independent,</w:t>
      </w:r>
      <w:r w:rsidR="00E77589">
        <w:rPr>
          <w:lang w:val="en-CA"/>
        </w:rPr>
        <w:t xml:space="preserve"> untutored response that cognitive focus on the rhythm self-reinforces through pleasure. Some may not like marches, of course; others may</w:t>
      </w:r>
      <w:r w:rsidR="00B630CC">
        <w:rPr>
          <w:lang w:val="en-CA"/>
        </w:rPr>
        <w:t xml:space="preserve">. And it may be that some people who don’t like marches come to like them when they listen to a lot of them. And it may also be that some who </w:t>
      </w:r>
      <w:r w:rsidR="00E62044">
        <w:rPr>
          <w:lang w:val="en-CA"/>
        </w:rPr>
        <w:t xml:space="preserve">initially </w:t>
      </w:r>
      <w:r w:rsidR="00B630CC">
        <w:rPr>
          <w:lang w:val="en-CA"/>
        </w:rPr>
        <w:t>like them get tired of them. B</w:t>
      </w:r>
      <w:r w:rsidR="00E77589">
        <w:rPr>
          <w:lang w:val="en-CA"/>
        </w:rPr>
        <w:t xml:space="preserve">ut in </w:t>
      </w:r>
      <w:r w:rsidR="00B630CC">
        <w:rPr>
          <w:lang w:val="en-CA"/>
        </w:rPr>
        <w:t>all of these</w:t>
      </w:r>
      <w:r w:rsidR="00E77589">
        <w:rPr>
          <w:lang w:val="en-CA"/>
        </w:rPr>
        <w:t xml:space="preserve"> case</w:t>
      </w:r>
      <w:r w:rsidR="00B630CC">
        <w:rPr>
          <w:lang w:val="en-CA"/>
        </w:rPr>
        <w:t>s</w:t>
      </w:r>
      <w:r w:rsidR="00E77589">
        <w:rPr>
          <w:lang w:val="en-CA"/>
        </w:rPr>
        <w:t>, reaction</w:t>
      </w:r>
      <w:r w:rsidR="00B630CC">
        <w:rPr>
          <w:lang w:val="en-CA"/>
        </w:rPr>
        <w:t>s are</w:t>
      </w:r>
      <w:r w:rsidR="00E77589">
        <w:rPr>
          <w:lang w:val="en-CA"/>
        </w:rPr>
        <w:t xml:space="preserve"> untutored and non-cultural.</w:t>
      </w:r>
      <w:r w:rsidR="00B66C6E">
        <w:rPr>
          <w:lang w:val="en-CA"/>
        </w:rPr>
        <w:t xml:space="preserve"> It just depends on how people are constituted.</w:t>
      </w:r>
      <w:r w:rsidR="00B630CC">
        <w:rPr>
          <w:lang w:val="en-CA"/>
        </w:rPr>
        <w:t xml:space="preserve">  Crucially, they are not founded on an appreciation of how they interact with culturally specific expectations.</w:t>
      </w:r>
    </w:p>
    <w:p w14:paraId="1686875C" w14:textId="71A51DCA" w:rsidR="00E77589" w:rsidRDefault="00E77589" w:rsidP="00E77589">
      <w:pPr>
        <w:rPr>
          <w:lang w:val="en-CA"/>
        </w:rPr>
      </w:pPr>
      <w:r>
        <w:rPr>
          <w:lang w:val="en-CA"/>
        </w:rPr>
        <w:t>Now, over and above the appeal of marches, it might well be that some of them are appealing because of culturally significant embellishments. The Colonel Bogey March is particularly significant because of the obscene lyrics that were attached to it by British soldiers in World War II</w:t>
      </w:r>
      <w:r w:rsidR="00E62044">
        <w:rPr>
          <w:lang w:val="en-CA"/>
        </w:rPr>
        <w:t>. I</w:t>
      </w:r>
      <w:r>
        <w:rPr>
          <w:lang w:val="en-CA"/>
        </w:rPr>
        <w:t>n the film</w:t>
      </w:r>
      <w:r w:rsidR="006A01B6">
        <w:rPr>
          <w:lang w:val="en-CA"/>
        </w:rPr>
        <w:t>,</w:t>
      </w:r>
      <w:r>
        <w:rPr>
          <w:lang w:val="en-CA"/>
        </w:rPr>
        <w:t xml:space="preserve"> </w:t>
      </w:r>
      <w:r>
        <w:rPr>
          <w:i/>
          <w:lang w:val="en-CA"/>
        </w:rPr>
        <w:t xml:space="preserve">The Bridge on the River </w:t>
      </w:r>
      <w:proofErr w:type="spellStart"/>
      <w:r>
        <w:rPr>
          <w:i/>
          <w:lang w:val="en-CA"/>
        </w:rPr>
        <w:t>Kwai</w:t>
      </w:r>
      <w:proofErr w:type="spellEnd"/>
      <w:r w:rsidR="00B630CC">
        <w:rPr>
          <w:lang w:val="en-CA"/>
        </w:rPr>
        <w:t>,</w:t>
      </w:r>
      <w:r>
        <w:rPr>
          <w:i/>
          <w:lang w:val="en-CA"/>
        </w:rPr>
        <w:t xml:space="preserve"> </w:t>
      </w:r>
      <w:r>
        <w:rPr>
          <w:lang w:val="en-CA"/>
        </w:rPr>
        <w:t>these lyrics made the tune a symbol of defiance against captivity and abuse. This significance is cultural</w:t>
      </w:r>
      <w:r w:rsidR="00582EAC">
        <w:rPr>
          <w:lang w:val="en-CA"/>
        </w:rPr>
        <w:t>ly embedded and culturally learned.</w:t>
      </w:r>
      <w:r>
        <w:rPr>
          <w:lang w:val="en-CA"/>
        </w:rPr>
        <w:t xml:space="preserve"> </w:t>
      </w:r>
      <w:r w:rsidR="00582EAC">
        <w:rPr>
          <w:lang w:val="en-CA"/>
        </w:rPr>
        <w:t>I</w:t>
      </w:r>
      <w:r>
        <w:rPr>
          <w:lang w:val="en-CA"/>
        </w:rPr>
        <w:t>t is not part of why a naïve</w:t>
      </w:r>
      <w:r w:rsidR="00B630CC">
        <w:rPr>
          <w:lang w:val="en-CA"/>
        </w:rPr>
        <w:t>, or for that matter, an experienced</w:t>
      </w:r>
      <w:r>
        <w:rPr>
          <w:lang w:val="en-CA"/>
        </w:rPr>
        <w:t xml:space="preserve"> music-lover might like or dislike the tune. Further, it dictates certain culture-specific performance standards: </w:t>
      </w:r>
      <w:r w:rsidR="00B66C6E">
        <w:rPr>
          <w:lang w:val="en-CA"/>
        </w:rPr>
        <w:t>for instance,</w:t>
      </w:r>
      <w:r>
        <w:rPr>
          <w:lang w:val="en-CA"/>
        </w:rPr>
        <w:t xml:space="preserve"> its </w:t>
      </w:r>
      <w:r w:rsidR="00B66C6E">
        <w:rPr>
          <w:lang w:val="en-CA"/>
        </w:rPr>
        <w:t>references to certain Nazi leaders (Hitler, Goering)</w:t>
      </w:r>
      <w:r>
        <w:rPr>
          <w:lang w:val="en-CA"/>
        </w:rPr>
        <w:t xml:space="preserve"> must be </w:t>
      </w:r>
      <w:r w:rsidR="00B66C6E">
        <w:rPr>
          <w:lang w:val="en-CA"/>
        </w:rPr>
        <w:t xml:space="preserve">marked </w:t>
      </w:r>
      <w:r>
        <w:rPr>
          <w:lang w:val="en-CA"/>
        </w:rPr>
        <w:t xml:space="preserve">by emphasizing the descending two-note interval that begins each line of the lyric. These </w:t>
      </w:r>
      <w:r w:rsidR="00B66C6E">
        <w:rPr>
          <w:lang w:val="en-CA"/>
        </w:rPr>
        <w:t xml:space="preserve">performance standards </w:t>
      </w:r>
      <w:r>
        <w:rPr>
          <w:lang w:val="en-CA"/>
        </w:rPr>
        <w:t xml:space="preserve">are secondary attractors, and the reason why a particular performance incorporates certain characteristics over and above the 2-2 beat is that the audience </w:t>
      </w:r>
      <w:r w:rsidR="00E62044">
        <w:rPr>
          <w:lang w:val="en-CA"/>
        </w:rPr>
        <w:t xml:space="preserve">is </w:t>
      </w:r>
      <w:r w:rsidR="00E62044">
        <w:rPr>
          <w:i/>
          <w:lang w:val="en-CA"/>
        </w:rPr>
        <w:t xml:space="preserve">enjoined </w:t>
      </w:r>
      <w:r w:rsidR="00E62044">
        <w:rPr>
          <w:lang w:val="en-CA"/>
        </w:rPr>
        <w:t xml:space="preserve">to </w:t>
      </w:r>
      <w:r>
        <w:rPr>
          <w:lang w:val="en-CA"/>
        </w:rPr>
        <w:t xml:space="preserve">pick these up and enjoy them as a consequence of these culturally learned associations. A performance </w:t>
      </w:r>
      <w:r w:rsidR="00BF7551">
        <w:rPr>
          <w:lang w:val="en-CA"/>
        </w:rPr>
        <w:t>of this sort does</w:t>
      </w:r>
      <w:r>
        <w:rPr>
          <w:lang w:val="en-CA"/>
        </w:rPr>
        <w:t xml:space="preserve"> not </w:t>
      </w:r>
      <w:r w:rsidR="00BF7551">
        <w:rPr>
          <w:lang w:val="en-CA"/>
        </w:rPr>
        <w:t xml:space="preserve">mark values present in </w:t>
      </w:r>
      <w:r>
        <w:rPr>
          <w:lang w:val="en-CA"/>
        </w:rPr>
        <w:t>just a</w:t>
      </w:r>
      <w:r w:rsidR="00B66C6E">
        <w:rPr>
          <w:lang w:val="en-CA"/>
        </w:rPr>
        <w:t>ny old</w:t>
      </w:r>
      <w:r>
        <w:rPr>
          <w:lang w:val="en-CA"/>
        </w:rPr>
        <w:t xml:space="preserve"> march</w:t>
      </w:r>
      <w:r w:rsidR="00B66C6E">
        <w:rPr>
          <w:lang w:val="en-CA"/>
        </w:rPr>
        <w:t xml:space="preserve">; it has </w:t>
      </w:r>
      <w:r w:rsidR="00E62044">
        <w:rPr>
          <w:lang w:val="en-CA"/>
        </w:rPr>
        <w:t xml:space="preserve">self-referential </w:t>
      </w:r>
      <w:r w:rsidR="00B66C6E">
        <w:rPr>
          <w:lang w:val="en-CA"/>
        </w:rPr>
        <w:t>meaning</w:t>
      </w:r>
      <w:proofErr w:type="gramStart"/>
      <w:r w:rsidR="00E62044">
        <w:rPr>
          <w:lang w:val="en-CA"/>
        </w:rPr>
        <w:t>—“</w:t>
      </w:r>
      <w:proofErr w:type="gramEnd"/>
      <w:r w:rsidR="00E62044">
        <w:rPr>
          <w:lang w:val="en-CA"/>
        </w:rPr>
        <w:t>I am a song about Nazi leaders, enjoy me for the fun I make of them</w:t>
      </w:r>
      <w:r>
        <w:rPr>
          <w:lang w:val="en-CA"/>
        </w:rPr>
        <w:t>.</w:t>
      </w:r>
      <w:r w:rsidR="00E62044">
        <w:rPr>
          <w:lang w:val="en-CA"/>
        </w:rPr>
        <w:t>”</w:t>
      </w:r>
      <w:r w:rsidR="00B66C6E">
        <w:rPr>
          <w:lang w:val="en-CA"/>
        </w:rPr>
        <w:t xml:space="preserve"> One can argue about whether a give</w:t>
      </w:r>
      <w:r w:rsidR="00B630CC">
        <w:rPr>
          <w:lang w:val="en-CA"/>
        </w:rPr>
        <w:t>n</w:t>
      </w:r>
      <w:r w:rsidR="00B66C6E">
        <w:rPr>
          <w:lang w:val="en-CA"/>
        </w:rPr>
        <w:t xml:space="preserve"> performance gives due weight to th</w:t>
      </w:r>
      <w:r w:rsidR="00E62044">
        <w:rPr>
          <w:lang w:val="en-CA"/>
        </w:rPr>
        <w:t xml:space="preserve">is </w:t>
      </w:r>
      <w:r w:rsidR="00B66C6E">
        <w:rPr>
          <w:lang w:val="en-CA"/>
        </w:rPr>
        <w:t>meaning.</w:t>
      </w:r>
    </w:p>
    <w:p w14:paraId="480FA252" w14:textId="619D00EC" w:rsidR="00E77589" w:rsidRDefault="009B4232" w:rsidP="00E77589">
      <w:pPr>
        <w:rPr>
          <w:lang w:val="en-CA"/>
        </w:rPr>
      </w:pPr>
      <w:r>
        <w:rPr>
          <w:lang w:val="en-CA"/>
        </w:rPr>
        <w:t xml:space="preserve">The presence of secondary attractors </w:t>
      </w:r>
      <w:r w:rsidR="00E62044">
        <w:rPr>
          <w:lang w:val="en-CA"/>
        </w:rPr>
        <w:t>is</w:t>
      </w:r>
      <w:r>
        <w:rPr>
          <w:lang w:val="en-CA"/>
        </w:rPr>
        <w:t>, in my view, a defining characteristic</w:t>
      </w:r>
      <w:r w:rsidR="00E77589">
        <w:rPr>
          <w:lang w:val="en-CA"/>
        </w:rPr>
        <w:t xml:space="preserve"> of art. What </w:t>
      </w:r>
      <w:r w:rsidR="00B630CC">
        <w:rPr>
          <w:lang w:val="en-CA"/>
        </w:rPr>
        <w:t xml:space="preserve">do we </w:t>
      </w:r>
      <w:r w:rsidR="00E77589">
        <w:rPr>
          <w:lang w:val="en-CA"/>
        </w:rPr>
        <w:t xml:space="preserve">enjoy in a painting by Mark Rothko? Not just the colours, though many report a visceral reaction to these. </w:t>
      </w:r>
      <w:r w:rsidR="00BF7551">
        <w:rPr>
          <w:lang w:val="en-CA"/>
        </w:rPr>
        <w:t>For</w:t>
      </w:r>
      <w:r w:rsidR="00E77589">
        <w:rPr>
          <w:lang w:val="en-CA"/>
        </w:rPr>
        <w:t xml:space="preserve"> there </w:t>
      </w:r>
      <w:r w:rsidR="00BF7551">
        <w:rPr>
          <w:lang w:val="en-CA"/>
        </w:rPr>
        <w:t>are</w:t>
      </w:r>
      <w:r w:rsidR="00E77589">
        <w:rPr>
          <w:lang w:val="en-CA"/>
        </w:rPr>
        <w:t>, over and above th</w:t>
      </w:r>
      <w:r w:rsidR="00BF7551">
        <w:rPr>
          <w:lang w:val="en-CA"/>
        </w:rPr>
        <w:t>is</w:t>
      </w:r>
      <w:r w:rsidR="00E77589">
        <w:rPr>
          <w:lang w:val="en-CA"/>
        </w:rPr>
        <w:t xml:space="preserve">, many cognitively focusing pleasure reactions that depend on appreciating, for example, the quality of the paint-layering that gives </w:t>
      </w:r>
      <w:r w:rsidR="00BF7551">
        <w:rPr>
          <w:lang w:val="en-CA"/>
        </w:rPr>
        <w:t xml:space="preserve">Rothko’s painted </w:t>
      </w:r>
      <w:r w:rsidR="00E77589">
        <w:rPr>
          <w:lang w:val="en-CA"/>
        </w:rPr>
        <w:t xml:space="preserve">forms a three-dimensionality. </w:t>
      </w:r>
      <w:r w:rsidR="00B630CC">
        <w:rPr>
          <w:lang w:val="en-CA"/>
        </w:rPr>
        <w:t xml:space="preserve">And here there are two points of appreciation: the colours themselves and the three-dimensionality itself are primary attractors. But there is also an appreciation of </w:t>
      </w:r>
      <w:r w:rsidR="00B630CC">
        <w:rPr>
          <w:i/>
          <w:lang w:val="en-CA"/>
        </w:rPr>
        <w:t xml:space="preserve">how </w:t>
      </w:r>
      <w:r w:rsidR="00B630CC">
        <w:rPr>
          <w:lang w:val="en-CA"/>
        </w:rPr>
        <w:t xml:space="preserve">these effects are achieved, and an </w:t>
      </w:r>
      <w:r w:rsidR="00B630CC">
        <w:rPr>
          <w:lang w:val="en-CA"/>
        </w:rPr>
        <w:lastRenderedPageBreak/>
        <w:t xml:space="preserve">appreciation of how they blend in or contrast with techniques and traditions that the artist is a part of. </w:t>
      </w:r>
      <w:r w:rsidR="00E77589">
        <w:rPr>
          <w:lang w:val="en-CA"/>
        </w:rPr>
        <w:t xml:space="preserve">Rothko anticipated that an audience with a certain cultural background would look at his canvases a certain way and he made them </w:t>
      </w:r>
      <w:r w:rsidR="00B630CC">
        <w:rPr>
          <w:lang w:val="en-CA"/>
        </w:rPr>
        <w:t>the way he did for this reason</w:t>
      </w:r>
      <w:r w:rsidR="00E77589">
        <w:rPr>
          <w:lang w:val="en-CA"/>
        </w:rPr>
        <w:t>. It is part of a discerning appreciation of his work that we cognitively focus on these details. They are secondary attractors.</w:t>
      </w:r>
    </w:p>
    <w:p w14:paraId="4AFB4109" w14:textId="2CDA7F07" w:rsidR="00830710" w:rsidRPr="00830710" w:rsidRDefault="00830710" w:rsidP="00E77589">
      <w:pPr>
        <w:rPr>
          <w:lang w:val="en-CA"/>
        </w:rPr>
      </w:pPr>
      <w:r>
        <w:rPr>
          <w:lang w:val="en-CA"/>
        </w:rPr>
        <w:t xml:space="preserve">I should say, in preparation for the consideration of cuisine, that I do not think that the secondary attractors must be </w:t>
      </w:r>
      <w:r>
        <w:rPr>
          <w:i/>
          <w:lang w:val="en-CA"/>
        </w:rPr>
        <w:t>intellectual</w:t>
      </w:r>
      <w:r>
        <w:rPr>
          <w:lang w:val="en-CA"/>
        </w:rPr>
        <w:t xml:space="preserve">. They </w:t>
      </w:r>
      <w:r>
        <w:rPr>
          <w:i/>
          <w:lang w:val="en-CA"/>
        </w:rPr>
        <w:t xml:space="preserve">can </w:t>
      </w:r>
      <w:r>
        <w:rPr>
          <w:lang w:val="en-CA"/>
        </w:rPr>
        <w:t xml:space="preserve">be intellectual, of course. But there is no reason to think they </w:t>
      </w:r>
      <w:r>
        <w:rPr>
          <w:i/>
          <w:lang w:val="en-CA"/>
        </w:rPr>
        <w:t xml:space="preserve">must </w:t>
      </w:r>
      <w:r>
        <w:rPr>
          <w:lang w:val="en-CA"/>
        </w:rPr>
        <w:t>be. Cultural perceptual learning could be the key. For instance, a listener might be emotionally engaged by certain culturally specific tropes in music, and this might be a matter of learning to hear the music a certain way. There is no reason why this need be a matter of being able to cognize the musical tropes in question, or to intellectualize them.</w:t>
      </w:r>
      <w:r>
        <w:rPr>
          <w:rStyle w:val="FootnoteReference"/>
          <w:lang w:val="en-CA"/>
        </w:rPr>
        <w:footnoteReference w:id="20"/>
      </w:r>
      <w:r>
        <w:rPr>
          <w:lang w:val="en-CA"/>
        </w:rPr>
        <w:t xml:space="preserve"> </w:t>
      </w:r>
    </w:p>
    <w:p w14:paraId="44C7B893" w14:textId="40880D02" w:rsidR="00B66C6E" w:rsidRDefault="00B66C6E" w:rsidP="00B66C6E">
      <w:pPr>
        <w:pStyle w:val="Heading3"/>
      </w:pPr>
      <w:r>
        <w:t xml:space="preserve"> Secondary Attractors</w:t>
      </w:r>
      <w:r w:rsidR="00830710" w:rsidRPr="00830710">
        <w:t xml:space="preserve"> </w:t>
      </w:r>
      <w:r w:rsidR="00830710">
        <w:t>in Cuisine</w:t>
      </w:r>
      <w:r w:rsidR="00BA1EA9">
        <w:rPr>
          <w:rStyle w:val="FootnoteReference"/>
        </w:rPr>
        <w:footnoteReference w:id="21"/>
      </w:r>
      <w:r w:rsidR="00830710">
        <w:t xml:space="preserve"> </w:t>
      </w:r>
    </w:p>
    <w:p w14:paraId="37DA5E17" w14:textId="36B4099B" w:rsidR="00582EAC" w:rsidRDefault="00E77589" w:rsidP="00B66C6E">
      <w:pPr>
        <w:pStyle w:val="NoSpacing"/>
      </w:pPr>
      <w:r>
        <w:t xml:space="preserve">Now, let’s bring this apparatus of secondary attractors to bear on cuisine. And </w:t>
      </w:r>
      <w:r w:rsidR="00582EAC">
        <w:t xml:space="preserve">here it is instructive to </w:t>
      </w:r>
      <w:r>
        <w:t xml:space="preserve">contrast two experiences. The first is </w:t>
      </w:r>
      <w:r w:rsidR="00582EAC">
        <w:t xml:space="preserve">the thought experiment proposed earlier—tasting coq au vin in a traditional home setting. </w:t>
      </w:r>
      <w:r>
        <w:t xml:space="preserve">The second </w:t>
      </w:r>
      <w:r w:rsidR="00582EAC">
        <w:t xml:space="preserve">is tasting a free-form dish of braised chicken—a dish made without the constraints of the traditional recipe. </w:t>
      </w:r>
      <w:r w:rsidR="009B4232">
        <w:t>I’ll make my point by starting with an over-simplified contrast.</w:t>
      </w:r>
    </w:p>
    <w:p w14:paraId="23AE12AA" w14:textId="50AC0865" w:rsidR="00E62044" w:rsidRDefault="00E77589" w:rsidP="00582EAC">
      <w:r>
        <w:t xml:space="preserve">I want to claim that in the </w:t>
      </w:r>
      <w:r w:rsidR="009B4232">
        <w:t xml:space="preserve">coq au vin </w:t>
      </w:r>
      <w:r>
        <w:t xml:space="preserve">case, the experience is, for a person knowledgeable about French </w:t>
      </w:r>
      <w:r>
        <w:rPr>
          <w:i/>
        </w:rPr>
        <w:t>cuisine bourgeoise</w:t>
      </w:r>
      <w:r>
        <w:t xml:space="preserve">, modulated by secondary attractors. </w:t>
      </w:r>
      <w:r w:rsidR="00582EAC">
        <w:t xml:space="preserve">For in this </w:t>
      </w:r>
      <w:r>
        <w:t>case, the knowledgeable person appreciates</w:t>
      </w:r>
      <w:r w:rsidR="00830710">
        <w:t xml:space="preserve"> the savour of the dish in part because of how it</w:t>
      </w:r>
      <w:r>
        <w:t xml:space="preserve"> plays </w:t>
      </w:r>
      <w:r w:rsidR="00582EAC">
        <w:t>into</w:t>
      </w:r>
      <w:r>
        <w:t xml:space="preserve"> recognized conventions. </w:t>
      </w:r>
      <w:r w:rsidR="00582EAC">
        <w:t>For</w:t>
      </w:r>
      <w:r w:rsidR="009B4232">
        <w:t xml:space="preserve"> in a </w:t>
      </w:r>
      <w:r w:rsidR="00E62044">
        <w:t>dish served in a way that assigns it to a specific, culturally recognizable, class or genre—for instance, by giving it a recognizable name—</w:t>
      </w:r>
      <w:r w:rsidR="009B4232">
        <w:t xml:space="preserve">we respond </w:t>
      </w:r>
      <w:r w:rsidR="00E62044">
        <w:t xml:space="preserve">not just </w:t>
      </w:r>
      <w:r w:rsidR="009B4232">
        <w:t xml:space="preserve">to the savour </w:t>
      </w:r>
      <w:r w:rsidR="00830710">
        <w:t>in the way a naïve taster would</w:t>
      </w:r>
      <w:r w:rsidR="009B4232">
        <w:t xml:space="preserve">, but </w:t>
      </w:r>
      <w:r w:rsidR="00830710">
        <w:t xml:space="preserve">also </w:t>
      </w:r>
      <w:r w:rsidR="009B4232">
        <w:t xml:space="preserve">to how </w:t>
      </w:r>
      <w:r w:rsidR="009B4232">
        <w:lastRenderedPageBreak/>
        <w:t>th</w:t>
      </w:r>
      <w:r w:rsidR="00830710">
        <w:t>is</w:t>
      </w:r>
      <w:r w:rsidR="009B4232">
        <w:t xml:space="preserve"> savour </w:t>
      </w:r>
      <w:r w:rsidR="00830710">
        <w:t xml:space="preserve">relates to </w:t>
      </w:r>
      <w:r w:rsidR="00E62044">
        <w:t xml:space="preserve">the specific </w:t>
      </w:r>
      <w:r w:rsidR="009B4232">
        <w:t>expectations</w:t>
      </w:r>
      <w:r w:rsidR="00E62044">
        <w:t xml:space="preserve"> that attach to the class</w:t>
      </w:r>
      <w:r w:rsidR="009B4232">
        <w:t xml:space="preserve">. </w:t>
      </w:r>
      <w:r w:rsidR="00830710">
        <w:t xml:space="preserve">Savour is the </w:t>
      </w:r>
      <w:r w:rsidR="009B4232">
        <w:t xml:space="preserve">cognitive focus, but </w:t>
      </w:r>
      <w:r w:rsidR="00E62044">
        <w:t>the class to which it is assign</w:t>
      </w:r>
      <w:r w:rsidR="00257130">
        <w:t>ed</w:t>
      </w:r>
      <w:r w:rsidR="00E62044">
        <w:t xml:space="preserve"> </w:t>
      </w:r>
      <w:r w:rsidR="009B4232">
        <w:t xml:space="preserve">adds external constraints to what we expect of it. </w:t>
      </w:r>
      <w:r w:rsidR="00E62044">
        <w:t>On the other hand, w</w:t>
      </w:r>
      <w:r w:rsidR="009B4232">
        <w:t xml:space="preserve">ith </w:t>
      </w:r>
      <w:r>
        <w:t>dish</w:t>
      </w:r>
      <w:r w:rsidR="009B4232">
        <w:t>es</w:t>
      </w:r>
      <w:r w:rsidR="00E62044">
        <w:t xml:space="preserve"> that are not classified or tagged in this way</w:t>
      </w:r>
      <w:r w:rsidR="009B4232">
        <w:t xml:space="preserve">, our response </w:t>
      </w:r>
      <w:r w:rsidR="00E62044">
        <w:t xml:space="preserve">is primarily </w:t>
      </w:r>
      <w:r w:rsidR="009B4232">
        <w:t>to</w:t>
      </w:r>
      <w:r>
        <w:t xml:space="preserve"> the </w:t>
      </w:r>
      <w:r w:rsidR="00582EAC">
        <w:t xml:space="preserve">primary </w:t>
      </w:r>
      <w:r w:rsidR="00B66C6E">
        <w:t>s</w:t>
      </w:r>
      <w:r>
        <w:t>avour</w:t>
      </w:r>
      <w:r w:rsidR="00582EAC">
        <w:t>-attractors</w:t>
      </w:r>
      <w:r>
        <w:t>.</w:t>
      </w:r>
      <w:r w:rsidR="00CB0E51">
        <w:rPr>
          <w:rStyle w:val="FootnoteReference"/>
        </w:rPr>
        <w:footnoteReference w:id="22"/>
      </w:r>
      <w:r>
        <w:t xml:space="preserve"> </w:t>
      </w:r>
    </w:p>
    <w:p w14:paraId="65BD8693" w14:textId="6662F461" w:rsidR="00E77589" w:rsidRDefault="00E62044" w:rsidP="00582EAC">
      <w:r>
        <w:t xml:space="preserve">Imagine, if you will, that a cook in Akbar’s court </w:t>
      </w:r>
      <w:r w:rsidR="00257130">
        <w:t>at</w:t>
      </w:r>
      <w:r>
        <w:t xml:space="preserve"> Fatehpur Sikri produced, without knowing anything about French cooking and by complete coincidence, a replica or twin of coq au vin. The great Mughal could ask: </w:t>
      </w:r>
      <w:r w:rsidR="009B4232">
        <w:t xml:space="preserve">Does it taste good or complex or refined? But </w:t>
      </w:r>
      <w:r w:rsidR="006A01B6">
        <w:t>he couldn't ask</w:t>
      </w:r>
      <w:r w:rsidR="009B4232">
        <w:t xml:space="preserve">: Does it conform to the established cultural paradigm of coq au vin, and to the extent that it does not, why does it not? </w:t>
      </w:r>
      <w:r>
        <w:t xml:space="preserve">That cook would be judged by the primary attractors of his creation—and these, remember, depend on the constitution of his audience’s minds and bodies—but not on secondary attractors, because there are none to judge him by. He shared no expectations with his audience that he was trying to exploit for their enjoyable cognitive engagement. </w:t>
      </w:r>
    </w:p>
    <w:p w14:paraId="225B5F23" w14:textId="7DF5A878" w:rsidR="00E77589" w:rsidRDefault="00E77589" w:rsidP="00E77589">
      <w:pPr>
        <w:rPr>
          <w:lang w:val="en-CA"/>
        </w:rPr>
      </w:pPr>
      <w:r>
        <w:rPr>
          <w:lang w:val="en-CA"/>
        </w:rPr>
        <w:t xml:space="preserve">Recognizing the aesthetic role of secondary attractors strengthens a seminal observation made by Carolyn </w:t>
      </w:r>
      <w:proofErr w:type="spellStart"/>
      <w:r>
        <w:rPr>
          <w:lang w:val="en-CA"/>
        </w:rPr>
        <w:t>Korsmeyer</w:t>
      </w:r>
      <w:proofErr w:type="spellEnd"/>
      <w:r>
        <w:rPr>
          <w:lang w:val="en-CA"/>
        </w:rPr>
        <w:t xml:space="preserve"> (1999). </w:t>
      </w:r>
    </w:p>
    <w:p w14:paraId="1736B07E" w14:textId="5C554AC5" w:rsidR="00E77589" w:rsidRDefault="00E77589" w:rsidP="00E77589">
      <w:pPr>
        <w:pStyle w:val="Quote"/>
        <w:rPr>
          <w:lang w:val="en-US"/>
        </w:rPr>
      </w:pPr>
      <w:r w:rsidRPr="00E77589">
        <w:rPr>
          <w:lang w:val="en-US"/>
        </w:rPr>
        <w:t>Chicken soup possesses a variety of properties, such as flavor, saltiness, and a somewhat oily texture. The ingredients are more or less present in the final product, and the sipper of the soup may attend to them appreciatively . . . The property of (say) a subdued hint of parsnip well cloaked by onion and dill is exemplified in the soup in much the same way as being in a minor key may be exemplified in music or being blue exemplified by certain Picasso paintings.</w:t>
      </w:r>
      <w:r>
        <w:rPr>
          <w:lang w:val="en-US"/>
        </w:rPr>
        <w:t xml:space="preserve"> (</w:t>
      </w:r>
      <w:r>
        <w:rPr>
          <w:i/>
          <w:lang w:val="en-US"/>
        </w:rPr>
        <w:t xml:space="preserve">ibid, </w:t>
      </w:r>
      <w:r>
        <w:rPr>
          <w:lang w:val="en-US"/>
        </w:rPr>
        <w:t>128-29)</w:t>
      </w:r>
    </w:p>
    <w:p w14:paraId="1FBBD812" w14:textId="037576CA" w:rsidR="00E77589" w:rsidRDefault="00E77589" w:rsidP="00E77589">
      <w:pPr>
        <w:pStyle w:val="NoSpacing"/>
      </w:pPr>
      <w:r>
        <w:t xml:space="preserve">Now, in speaking of “exemplification,” </w:t>
      </w:r>
      <w:proofErr w:type="spellStart"/>
      <w:r>
        <w:t>Korsmeyer</w:t>
      </w:r>
      <w:proofErr w:type="spellEnd"/>
      <w:r>
        <w:t xml:space="preserve"> follows </w:t>
      </w:r>
      <w:r w:rsidR="00582EAC">
        <w:t xml:space="preserve">Nelson </w:t>
      </w:r>
      <w:r>
        <w:t xml:space="preserve">Goodman in attributing a semantic function to elements of flavour. Chicken soup </w:t>
      </w:r>
      <w:r>
        <w:rPr>
          <w:i/>
        </w:rPr>
        <w:t xml:space="preserve">is </w:t>
      </w:r>
      <w:r>
        <w:t>oily, she says</w:t>
      </w:r>
      <w:r w:rsidR="009B4232">
        <w:t xml:space="preserve">—it is </w:t>
      </w:r>
      <w:r w:rsidR="009B4232">
        <w:rPr>
          <w:i/>
        </w:rPr>
        <w:t xml:space="preserve">meant </w:t>
      </w:r>
      <w:r w:rsidR="009B4232">
        <w:t xml:space="preserve">to be so, </w:t>
      </w:r>
      <w:r>
        <w:t xml:space="preserve">and </w:t>
      </w:r>
      <w:r w:rsidR="009B4232">
        <w:t xml:space="preserve">(particularly in recipes that derive from the more eastern parts of Europe) </w:t>
      </w:r>
      <w:r>
        <w:t>it may have a hint of parsnip. But</w:t>
      </w:r>
      <w:r w:rsidR="00582EAC">
        <w:t>,</w:t>
      </w:r>
      <w:r>
        <w:t xml:space="preserve"> according to her, there is more going on here:</w:t>
      </w:r>
      <w:r w:rsidR="00E62044">
        <w:t xml:space="preserve"> the chicken soup not only possesses a hint of parsnip, but</w:t>
      </w:r>
      <w:r>
        <w:t xml:space="preserve"> also </w:t>
      </w:r>
      <w:r>
        <w:rPr>
          <w:i/>
        </w:rPr>
        <w:t>denote</w:t>
      </w:r>
      <w:r w:rsidR="00E62044">
        <w:rPr>
          <w:i/>
        </w:rPr>
        <w:t>s</w:t>
      </w:r>
      <w:r>
        <w:t xml:space="preserve"> </w:t>
      </w:r>
      <w:r w:rsidR="00E62044">
        <w:t>a hint of parsnip</w:t>
      </w:r>
      <w:r>
        <w:t xml:space="preserve">. To put it figuratively, chicken soup </w:t>
      </w:r>
      <w:r w:rsidR="00582EAC">
        <w:t>represents parsnip</w:t>
      </w:r>
      <w:r w:rsidR="00E62044">
        <w:t xml:space="preserve">; it </w:t>
      </w:r>
      <w:r>
        <w:rPr>
          <w:i/>
        </w:rPr>
        <w:t xml:space="preserve">means </w:t>
      </w:r>
      <w:r>
        <w:t xml:space="preserve">“My flavour has a hint of parsnip.” </w:t>
      </w:r>
    </w:p>
    <w:p w14:paraId="3DE50DBA" w14:textId="337791E9" w:rsidR="00E77589" w:rsidRDefault="00830710" w:rsidP="00E77589">
      <w:r>
        <w:t xml:space="preserve">What could justify her in saying this? </w:t>
      </w:r>
      <w:r w:rsidR="00E62044">
        <w:t xml:space="preserve">It is </w:t>
      </w:r>
      <w:r>
        <w:t xml:space="preserve">here, I believe, </w:t>
      </w:r>
      <w:r w:rsidR="00E62044">
        <w:t xml:space="preserve">that </w:t>
      </w:r>
      <w:r>
        <w:t>she takes a wrong turn</w:t>
      </w:r>
      <w:r w:rsidR="00E77589">
        <w:t>:</w:t>
      </w:r>
    </w:p>
    <w:p w14:paraId="4F2259D5" w14:textId="1F62568C" w:rsidR="00E77589" w:rsidRPr="00E77589" w:rsidRDefault="00E77589" w:rsidP="00E77589">
      <w:pPr>
        <w:pStyle w:val="Quote"/>
      </w:pPr>
      <w:r>
        <w:lastRenderedPageBreak/>
        <w:t xml:space="preserve">The gourmet exercising a discriminating palate is attending to the properties exemplified in food and drink. These are not simply qualities the food </w:t>
      </w:r>
      <w:r w:rsidRPr="00830710">
        <w:rPr>
          <w:i/>
        </w:rPr>
        <w:t>happens to possess</w:t>
      </w:r>
      <w:r>
        <w:t xml:space="preserve">. The gourmet does not direct attention to incidental properties that do not represent the aspects of food that demand appreciation. She does not care, for example, about the weight of the sow that discovered the truffles on the plate; </w:t>
      </w:r>
      <w:r w:rsidRPr="00830710">
        <w:rPr>
          <w:i/>
        </w:rPr>
        <w:t>she cares only about the taste properties of the truffles themselves</w:t>
      </w:r>
      <w:r>
        <w:t>. (</w:t>
      </w:r>
      <w:r>
        <w:rPr>
          <w:i/>
        </w:rPr>
        <w:t>ibid.</w:t>
      </w:r>
      <w:r>
        <w:t>, 128</w:t>
      </w:r>
      <w:r w:rsidR="00830710">
        <w:t>; emphasis added</w:t>
      </w:r>
      <w:r>
        <w:t xml:space="preserve">) </w:t>
      </w:r>
    </w:p>
    <w:p w14:paraId="426BFE09" w14:textId="0D642C31" w:rsidR="00E77589" w:rsidRDefault="00582EAC" w:rsidP="00E77589">
      <w:pPr>
        <w:pStyle w:val="NoSpacing"/>
      </w:pPr>
      <w:proofErr w:type="spellStart"/>
      <w:r>
        <w:t>Korsmeyer</w:t>
      </w:r>
      <w:proofErr w:type="spellEnd"/>
      <w:r>
        <w:t xml:space="preserve"> points out that certain “incidental properties”</w:t>
      </w:r>
      <w:r w:rsidR="00E90793">
        <w:t>—for instance, the weight of the sow—</w:t>
      </w:r>
      <w:r>
        <w:t>are irrelevant to tasting, and concludes that food refers to the property that</w:t>
      </w:r>
      <w:r w:rsidR="009B4232">
        <w:t>’s relevant for tasting</w:t>
      </w:r>
      <w:r>
        <w:t xml:space="preserve">. </w:t>
      </w:r>
      <w:r w:rsidR="00E77589">
        <w:t>This</w:t>
      </w:r>
      <w:r w:rsidR="00B66C6E">
        <w:t xml:space="preserve"> selectivity</w:t>
      </w:r>
      <w:r w:rsidR="00E77589">
        <w:t xml:space="preserve"> does not</w:t>
      </w:r>
      <w:r>
        <w:t>, however,</w:t>
      </w:r>
      <w:r w:rsidR="00E77589">
        <w:t xml:space="preserve"> suffice to make her point</w:t>
      </w:r>
      <w:r>
        <w:t xml:space="preserve">, </w:t>
      </w:r>
      <w:r w:rsidR="009B4232">
        <w:t xml:space="preserve">at least as far as the present discussion is concerned, </w:t>
      </w:r>
      <w:r>
        <w:t xml:space="preserve">because </w:t>
      </w:r>
      <w:r w:rsidR="00E90793">
        <w:t xml:space="preserve">what she calls </w:t>
      </w:r>
      <w:r>
        <w:t>incidental properties are</w:t>
      </w:r>
      <w:r w:rsidR="00E90793">
        <w:t xml:space="preserve"> (arguably)</w:t>
      </w:r>
      <w:r>
        <w:t xml:space="preserve"> simply</w:t>
      </w:r>
      <w:r w:rsidR="00E90793">
        <w:t xml:space="preserve"> those that are</w:t>
      </w:r>
      <w:r>
        <w:t xml:space="preserve"> not </w:t>
      </w:r>
      <w:r w:rsidR="009B4232">
        <w:t>a part of savour</w:t>
      </w:r>
      <w:r>
        <w:t xml:space="preserve">. </w:t>
      </w:r>
      <w:r w:rsidR="009B4232">
        <w:t>So</w:t>
      </w:r>
      <w:r w:rsidR="00E77589">
        <w:t xml:space="preserve">, </w:t>
      </w:r>
      <w:r>
        <w:t>if we take</w:t>
      </w:r>
      <w:r w:rsidR="00E77589">
        <w:t xml:space="preserve"> the traditionalist </w:t>
      </w:r>
      <w:r>
        <w:t>seriously</w:t>
      </w:r>
      <w:r w:rsidR="00E77589">
        <w:t xml:space="preserve">, and </w:t>
      </w:r>
      <w:r w:rsidR="00E90793">
        <w:t xml:space="preserve">insist that </w:t>
      </w:r>
      <w:r w:rsidR="00E77589">
        <w:t>savour is what we appreciate when we eat it</w:t>
      </w:r>
      <w:r w:rsidR="009B4232">
        <w:t>, then</w:t>
      </w:r>
      <w:r w:rsidR="00E77589">
        <w:t xml:space="preserve"> </w:t>
      </w:r>
      <w:r w:rsidR="009B4232">
        <w:t>we have an</w:t>
      </w:r>
      <w:r>
        <w:t xml:space="preserve"> adequate reason to explain</w:t>
      </w:r>
      <w:r w:rsidR="00E77589">
        <w:t xml:space="preserve"> why we don’t attend to non-savour properties.  </w:t>
      </w:r>
      <w:r>
        <w:t xml:space="preserve">The exclusion of non-savour properties </w:t>
      </w:r>
      <w:r w:rsidR="00E77589">
        <w:t>is simply no</w:t>
      </w:r>
      <w:r>
        <w:t>t good</w:t>
      </w:r>
      <w:r w:rsidR="00E77589">
        <w:t xml:space="preserve"> reason to import semantic notions into the aesthetic appreciation of food.</w:t>
      </w:r>
    </w:p>
    <w:p w14:paraId="71EC6EE9" w14:textId="1FAE1DAF" w:rsidR="00582EAC" w:rsidRPr="00830710" w:rsidRDefault="00582EAC" w:rsidP="00E77589">
      <w:pPr>
        <w:rPr>
          <w:lang w:val="en-CA"/>
        </w:rPr>
      </w:pPr>
      <w:r>
        <w:rPr>
          <w:lang w:val="en-CA"/>
        </w:rPr>
        <w:t xml:space="preserve">But now think about the </w:t>
      </w:r>
      <w:r w:rsidR="00E77589">
        <w:rPr>
          <w:lang w:val="en-CA"/>
        </w:rPr>
        <w:t xml:space="preserve">secondary attractors </w:t>
      </w:r>
      <w:r>
        <w:rPr>
          <w:lang w:val="en-CA"/>
        </w:rPr>
        <w:t>of cuisine</w:t>
      </w:r>
      <w:r w:rsidR="00E77589">
        <w:rPr>
          <w:lang w:val="en-CA"/>
        </w:rPr>
        <w:t xml:space="preserve">. </w:t>
      </w:r>
      <w:r>
        <w:rPr>
          <w:lang w:val="en-CA"/>
        </w:rPr>
        <w:t xml:space="preserve">Every cuisine enjoins certain kinds of techniques and imposes certain restrictions on flavour. Many of these restrictions are simply culture- or history-based. The enjoyment of these attractors is based not just on the way the taster is, but on her disposition to discover in savour-profiles the </w:t>
      </w:r>
      <w:r w:rsidR="00E90793">
        <w:rPr>
          <w:lang w:val="en-CA"/>
        </w:rPr>
        <w:t>observance and employment</w:t>
      </w:r>
      <w:r>
        <w:rPr>
          <w:lang w:val="en-CA"/>
        </w:rPr>
        <w:t xml:space="preserve"> of certain conventions.</w:t>
      </w:r>
      <w:r w:rsidR="009B4232">
        <w:rPr>
          <w:lang w:val="en-CA"/>
        </w:rPr>
        <w:t xml:space="preserve"> One of the things we appreciate in coq au vin is how its savour conforms to or</w:t>
      </w:r>
      <w:r w:rsidR="00E90793">
        <w:rPr>
          <w:lang w:val="en-CA"/>
        </w:rPr>
        <w:t xml:space="preserve"> subtly</w:t>
      </w:r>
      <w:r w:rsidR="009B4232">
        <w:rPr>
          <w:lang w:val="en-CA"/>
        </w:rPr>
        <w:t xml:space="preserve"> transgresses these conventions.</w:t>
      </w:r>
      <w:r w:rsidR="00830710">
        <w:rPr>
          <w:lang w:val="en-CA"/>
        </w:rPr>
        <w:t xml:space="preserve"> To appreciate it, we need to know that it is coq au vin. And when we know this, </w:t>
      </w:r>
      <w:r w:rsidR="00E90793">
        <w:rPr>
          <w:lang w:val="en-CA"/>
        </w:rPr>
        <w:t xml:space="preserve">we appreciate how </w:t>
      </w:r>
      <w:r w:rsidR="00830710">
        <w:rPr>
          <w:lang w:val="en-CA"/>
        </w:rPr>
        <w:t xml:space="preserve">its </w:t>
      </w:r>
      <w:r w:rsidR="00E90793">
        <w:rPr>
          <w:lang w:val="en-CA"/>
        </w:rPr>
        <w:t>creator has not only made something that tastes good, but has, over and above this, made something that respects</w:t>
      </w:r>
      <w:r w:rsidR="00830710">
        <w:rPr>
          <w:lang w:val="en-CA"/>
        </w:rPr>
        <w:t xml:space="preserve"> </w:t>
      </w:r>
      <w:r w:rsidR="00E90793">
        <w:rPr>
          <w:lang w:val="en-CA"/>
        </w:rPr>
        <w:t>certain cultural norms or conventions</w:t>
      </w:r>
      <w:r w:rsidR="00830710">
        <w:rPr>
          <w:lang w:val="en-CA"/>
        </w:rPr>
        <w:t xml:space="preserve">. So, contrary to </w:t>
      </w:r>
      <w:proofErr w:type="spellStart"/>
      <w:r w:rsidR="00830710">
        <w:rPr>
          <w:lang w:val="en-CA"/>
        </w:rPr>
        <w:t>Korsmeyer</w:t>
      </w:r>
      <w:proofErr w:type="spellEnd"/>
      <w:r w:rsidR="00830710">
        <w:rPr>
          <w:lang w:val="en-CA"/>
        </w:rPr>
        <w:t xml:space="preserve">, I don’t think that the “subdued hint of parsnip well cloaked by onion and dill” </w:t>
      </w:r>
      <w:r w:rsidR="00830710">
        <w:rPr>
          <w:i/>
          <w:lang w:val="en-CA"/>
        </w:rPr>
        <w:t xml:space="preserve">means </w:t>
      </w:r>
      <w:r w:rsidR="00830710">
        <w:rPr>
          <w:lang w:val="en-CA"/>
        </w:rPr>
        <w:t>something in just any soup</w:t>
      </w:r>
      <w:r w:rsidR="00E90793" w:rsidRPr="00E90793">
        <w:rPr>
          <w:lang w:val="en-CA"/>
        </w:rPr>
        <w:t xml:space="preserve"> </w:t>
      </w:r>
      <w:r w:rsidR="00E90793">
        <w:rPr>
          <w:lang w:val="en-CA"/>
        </w:rPr>
        <w:t>made from chicken</w:t>
      </w:r>
      <w:r w:rsidR="00830710">
        <w:rPr>
          <w:lang w:val="en-CA"/>
        </w:rPr>
        <w:t xml:space="preserve">. But if there is a well-known kind of chicken soup that </w:t>
      </w:r>
      <w:r w:rsidR="00257130">
        <w:rPr>
          <w:lang w:val="en-CA"/>
        </w:rPr>
        <w:t>promises</w:t>
      </w:r>
      <w:r w:rsidR="00830710">
        <w:rPr>
          <w:lang w:val="en-CA"/>
        </w:rPr>
        <w:t xml:space="preserve"> parsnips</w:t>
      </w:r>
      <w:r w:rsidR="00257130">
        <w:rPr>
          <w:lang w:val="en-CA"/>
        </w:rPr>
        <w:t xml:space="preserve"> because of the kind of soup it is</w:t>
      </w:r>
      <w:r w:rsidR="00830710">
        <w:rPr>
          <w:lang w:val="en-CA"/>
        </w:rPr>
        <w:t>, then the manner in which it is introduced could have semantic significance, or meaning.</w:t>
      </w:r>
      <w:r w:rsidR="00830710">
        <w:rPr>
          <w:rStyle w:val="FootnoteReference"/>
          <w:lang w:val="en-CA"/>
        </w:rPr>
        <w:footnoteReference w:id="23"/>
      </w:r>
      <w:r w:rsidR="00257130" w:rsidRPr="00257130">
        <w:t xml:space="preserve"> </w:t>
      </w:r>
      <w:r w:rsidR="00257130">
        <w:t>(Compare the self-referentiality of the Colonel Bogey march in the previous section.)</w:t>
      </w:r>
    </w:p>
    <w:p w14:paraId="50EDDA6D" w14:textId="2573EF5E" w:rsidR="00582EAC" w:rsidRDefault="00582EAC" w:rsidP="00E77589">
      <w:pPr>
        <w:rPr>
          <w:lang w:val="en-CA"/>
        </w:rPr>
      </w:pPr>
      <w:r>
        <w:rPr>
          <w:lang w:val="en-CA"/>
        </w:rPr>
        <w:lastRenderedPageBreak/>
        <w:t xml:space="preserve">Matthew </w:t>
      </w:r>
      <w:proofErr w:type="spellStart"/>
      <w:r>
        <w:rPr>
          <w:lang w:val="en-CA"/>
        </w:rPr>
        <w:t>Strohl</w:t>
      </w:r>
      <w:proofErr w:type="spellEnd"/>
      <w:r>
        <w:rPr>
          <w:lang w:val="en-CA"/>
        </w:rPr>
        <w:t xml:space="preserve"> (2019) rehearses some secondary attractors that make cuisine “authentic.” He imagines someone who visits “two purportedly American-style restaurants” and finds that </w:t>
      </w:r>
    </w:p>
    <w:p w14:paraId="611DE95D" w14:textId="75C6CEB7" w:rsidR="00582EAC" w:rsidRDefault="00582EAC" w:rsidP="00582EAC">
      <w:pPr>
        <w:pStyle w:val="Quote"/>
        <w:rPr>
          <w:rFonts w:eastAsia="Times New Roman"/>
          <w:lang w:val="en-CA" w:eastAsia="en-US"/>
        </w:rPr>
      </w:pPr>
      <w:r w:rsidRPr="00582EAC">
        <w:rPr>
          <w:rFonts w:eastAsia="Times New Roman"/>
          <w:lang w:val="en-CA" w:eastAsia="en-US"/>
        </w:rPr>
        <w:t>one of them serves their burgers with ketchup, mustard, and cucumber pickles, while the other serves theirs with pickled beetroot. If the person were asked which cheeseburger is a more authentic rendition of American fast food, the answer would be clear</w:t>
      </w:r>
      <w:r>
        <w:rPr>
          <w:rFonts w:eastAsia="Times New Roman"/>
          <w:lang w:val="en-CA" w:eastAsia="en-US"/>
        </w:rPr>
        <w:t>. (</w:t>
      </w:r>
      <w:r>
        <w:rPr>
          <w:rFonts w:eastAsia="Times New Roman"/>
          <w:i/>
          <w:lang w:val="en-CA" w:eastAsia="en-US"/>
        </w:rPr>
        <w:t xml:space="preserve">ibid., </w:t>
      </w:r>
      <w:r>
        <w:rPr>
          <w:rFonts w:eastAsia="Times New Roman"/>
          <w:lang w:val="en-CA" w:eastAsia="en-US"/>
        </w:rPr>
        <w:t>159)</w:t>
      </w:r>
    </w:p>
    <w:p w14:paraId="66F53784" w14:textId="78EBA459" w:rsidR="00582EAC" w:rsidRDefault="00582EAC" w:rsidP="00582EAC">
      <w:pPr>
        <w:pStyle w:val="NoSpacing"/>
        <w:rPr>
          <w:lang w:eastAsia="en-US"/>
        </w:rPr>
      </w:pPr>
      <w:r>
        <w:rPr>
          <w:lang w:eastAsia="en-US"/>
        </w:rPr>
        <w:t xml:space="preserve">In a similar vein, he quotes </w:t>
      </w:r>
      <w:proofErr w:type="spellStart"/>
      <w:r>
        <w:rPr>
          <w:lang w:eastAsia="en-US"/>
        </w:rPr>
        <w:t>Stef</w:t>
      </w:r>
      <w:r w:rsidR="002731A3">
        <w:rPr>
          <w:lang w:eastAsia="en-US"/>
        </w:rPr>
        <w:t>f</w:t>
      </w:r>
      <w:r>
        <w:rPr>
          <w:lang w:eastAsia="en-US"/>
        </w:rPr>
        <w:t>an</w:t>
      </w:r>
      <w:proofErr w:type="spellEnd"/>
      <w:r>
        <w:rPr>
          <w:lang w:eastAsia="en-US"/>
        </w:rPr>
        <w:t xml:space="preserve"> Igor </w:t>
      </w:r>
      <w:proofErr w:type="spellStart"/>
      <w:r>
        <w:rPr>
          <w:lang w:eastAsia="en-US"/>
        </w:rPr>
        <w:t>Ayora</w:t>
      </w:r>
      <w:proofErr w:type="spellEnd"/>
      <w:r>
        <w:rPr>
          <w:lang w:eastAsia="en-US"/>
        </w:rPr>
        <w:t>-Diaz (2005), who writes:</w:t>
      </w:r>
    </w:p>
    <w:p w14:paraId="4170D85E" w14:textId="158A356F" w:rsidR="00582EAC" w:rsidRDefault="00582EAC" w:rsidP="00582EAC">
      <w:pPr>
        <w:pStyle w:val="Quote"/>
        <w:rPr>
          <w:rFonts w:eastAsia="Times New Roman"/>
          <w:lang w:val="en-CA" w:eastAsia="en-US"/>
        </w:rPr>
      </w:pPr>
      <w:r w:rsidRPr="00582EAC">
        <w:rPr>
          <w:rFonts w:eastAsia="Times New Roman"/>
          <w:lang w:val="en-CA" w:eastAsia="en-US"/>
        </w:rPr>
        <w:t>Yucatecans, in general, tend to define the introduction of cheese and cream in “traditional” Yucatecan recipes as a disgusting development. This is not because Yucatecans dislike or do not eat cheese or cream; they do, at home and in Mexican and Italian restaurants; they enjoy these products, but tend to perceive them as incompatible with recipes that belong in the regional gastronomic canon.</w:t>
      </w:r>
      <w:r>
        <w:rPr>
          <w:rFonts w:eastAsia="Times New Roman"/>
          <w:lang w:val="en-CA" w:eastAsia="en-US"/>
        </w:rPr>
        <w:t xml:space="preserve"> (</w:t>
      </w:r>
      <w:proofErr w:type="spellStart"/>
      <w:r>
        <w:rPr>
          <w:rFonts w:eastAsia="Times New Roman"/>
          <w:lang w:val="en-CA" w:eastAsia="en-US"/>
        </w:rPr>
        <w:t>Strohl</w:t>
      </w:r>
      <w:proofErr w:type="spellEnd"/>
      <w:r>
        <w:rPr>
          <w:rFonts w:eastAsia="Times New Roman"/>
          <w:lang w:val="en-CA" w:eastAsia="en-US"/>
        </w:rPr>
        <w:t xml:space="preserve"> 2019, 159)</w:t>
      </w:r>
    </w:p>
    <w:p w14:paraId="7230AC3A" w14:textId="3CA7EF1D" w:rsidR="006A01B6" w:rsidRPr="006A01B6" w:rsidRDefault="006A01B6" w:rsidP="006A01B6">
      <w:pPr>
        <w:pStyle w:val="NoSpacing"/>
        <w:rPr>
          <w:lang w:eastAsia="en-US"/>
        </w:rPr>
      </w:pPr>
      <w:r>
        <w:rPr>
          <w:lang w:eastAsia="en-US"/>
        </w:rPr>
        <w:t xml:space="preserve">The way I would put it is that Yucatecans dislike cheese in traditional recipes because it violates the secondary attractors of their cuisine, not because </w:t>
      </w:r>
      <w:r w:rsidR="00257130">
        <w:rPr>
          <w:lang w:eastAsia="en-US"/>
        </w:rPr>
        <w:t xml:space="preserve">goes against the </w:t>
      </w:r>
      <w:r>
        <w:rPr>
          <w:lang w:eastAsia="en-US"/>
        </w:rPr>
        <w:t>primary attractor</w:t>
      </w:r>
      <w:r w:rsidR="00257130">
        <w:rPr>
          <w:lang w:eastAsia="en-US"/>
        </w:rPr>
        <w:t>s</w:t>
      </w:r>
      <w:r>
        <w:rPr>
          <w:lang w:eastAsia="en-US"/>
        </w:rPr>
        <w:t>. This shows, first, that by preparing a traditional dish, a Yucatecan cook means her audience to focus on how it conforms to conventional norms of preparation. More importantly for my purposes, it shows how Yucatan cuisine is art.</w:t>
      </w:r>
    </w:p>
    <w:p w14:paraId="6AEE6A68" w14:textId="2F838853" w:rsidR="00582EAC" w:rsidRDefault="00582EAC" w:rsidP="00582EAC">
      <w:pPr>
        <w:rPr>
          <w:lang w:eastAsia="en-US"/>
        </w:rPr>
      </w:pPr>
      <w:r>
        <w:rPr>
          <w:lang w:eastAsia="en-US"/>
        </w:rPr>
        <w:t xml:space="preserve">Such norms are found in every cuisine. Julie </w:t>
      </w:r>
      <w:proofErr w:type="spellStart"/>
      <w:r>
        <w:rPr>
          <w:lang w:eastAsia="en-US"/>
        </w:rPr>
        <w:t>Sahni</w:t>
      </w:r>
      <w:proofErr w:type="spellEnd"/>
      <w:r>
        <w:rPr>
          <w:lang w:eastAsia="en-US"/>
        </w:rPr>
        <w:t xml:space="preserve"> (1980) writes that in Mughlai cuisine:</w:t>
      </w:r>
    </w:p>
    <w:p w14:paraId="26AD8311" w14:textId="2705C719" w:rsidR="00582EAC" w:rsidRPr="00582EAC" w:rsidRDefault="00582EAC" w:rsidP="00582EAC">
      <w:pPr>
        <w:pStyle w:val="Quote"/>
        <w:rPr>
          <w:lang w:val="en-CA" w:eastAsia="en-US"/>
        </w:rPr>
      </w:pPr>
      <w:r>
        <w:rPr>
          <w:lang w:val="en-CA" w:eastAsia="en-US"/>
        </w:rPr>
        <w:t xml:space="preserve">Elaborate biriyani </w:t>
      </w:r>
      <w:r w:rsidR="009B4232">
        <w:rPr>
          <w:lang w:val="en-CA" w:eastAsia="en-US"/>
        </w:rPr>
        <w:t>(</w:t>
      </w:r>
      <w:r w:rsidR="009B4232">
        <w:rPr>
          <w:i/>
          <w:lang w:val="en-CA" w:eastAsia="en-US"/>
        </w:rPr>
        <w:t>sic</w:t>
      </w:r>
      <w:r w:rsidR="009B4232">
        <w:rPr>
          <w:lang w:val="en-CA" w:eastAsia="en-US"/>
        </w:rPr>
        <w:t>)</w:t>
      </w:r>
      <w:r w:rsidR="009B4232">
        <w:rPr>
          <w:i/>
          <w:lang w:val="en-CA" w:eastAsia="en-US"/>
        </w:rPr>
        <w:t xml:space="preserve"> </w:t>
      </w:r>
      <w:r>
        <w:rPr>
          <w:lang w:val="en-CA" w:eastAsia="en-US"/>
        </w:rPr>
        <w:t>were put together with meticulous care and presented on three- to four-foot gold and silver platters, garnished with crisp sautéed nuts, crackling onion shreds, and edible pure silver sheets. Many were also given beautiful names to reflect the tastiness of the dish. (</w:t>
      </w:r>
      <w:r>
        <w:rPr>
          <w:i/>
          <w:lang w:val="en-CA" w:eastAsia="en-US"/>
        </w:rPr>
        <w:t>ibid.</w:t>
      </w:r>
      <w:r>
        <w:rPr>
          <w:lang w:val="en-CA" w:eastAsia="en-US"/>
        </w:rPr>
        <w:t>, xvii)</w:t>
      </w:r>
    </w:p>
    <w:p w14:paraId="71364C03" w14:textId="118CF2A5" w:rsidR="00582EAC" w:rsidRPr="00582EAC" w:rsidRDefault="00582EAC" w:rsidP="00582EAC">
      <w:pPr>
        <w:pStyle w:val="NoSpacing"/>
        <w:rPr>
          <w:lang w:eastAsia="en-US"/>
        </w:rPr>
      </w:pPr>
      <w:r>
        <w:rPr>
          <w:lang w:eastAsia="en-US"/>
        </w:rPr>
        <w:t>But Mughlai biriyanis are not the only kind. While all are derived ultimately from Persian traditions, and though they are often Muslim in origin, there are local variations in many Indian cities, each cooked in a certain way with specific ingredients and local varieties of rice, and with appropriate traditions of presentation.</w:t>
      </w:r>
      <w:r>
        <w:rPr>
          <w:rStyle w:val="FootnoteReference"/>
          <w:lang w:eastAsia="en-US"/>
        </w:rPr>
        <w:footnoteReference w:id="24"/>
      </w:r>
      <w:r>
        <w:rPr>
          <w:lang w:eastAsia="en-US"/>
        </w:rPr>
        <w:t xml:space="preserve"> It would be something of a solecism to cover </w:t>
      </w:r>
      <w:proofErr w:type="spellStart"/>
      <w:r>
        <w:rPr>
          <w:lang w:eastAsia="en-US"/>
        </w:rPr>
        <w:t>Dindigul</w:t>
      </w:r>
      <w:proofErr w:type="spellEnd"/>
      <w:r>
        <w:rPr>
          <w:lang w:eastAsia="en-US"/>
        </w:rPr>
        <w:t xml:space="preserve"> biriyani with silver leaf</w:t>
      </w:r>
      <w:r w:rsidR="009B4232">
        <w:rPr>
          <w:lang w:eastAsia="en-US"/>
        </w:rPr>
        <w:t>,</w:t>
      </w:r>
      <w:r>
        <w:rPr>
          <w:lang w:eastAsia="en-US"/>
        </w:rPr>
        <w:t xml:space="preserve"> or to </w:t>
      </w:r>
      <w:r w:rsidR="009B4232">
        <w:rPr>
          <w:lang w:eastAsia="en-US"/>
        </w:rPr>
        <w:t xml:space="preserve">mix in cashews and almonds, or to </w:t>
      </w:r>
      <w:r w:rsidR="002731A3">
        <w:rPr>
          <w:lang w:eastAsia="en-US"/>
        </w:rPr>
        <w:t xml:space="preserve">taint it with </w:t>
      </w:r>
      <w:r>
        <w:rPr>
          <w:lang w:eastAsia="en-US"/>
        </w:rPr>
        <w:lastRenderedPageBreak/>
        <w:t xml:space="preserve">saffron—this variety originated in a humble Hindu restaurant in South India and is often </w:t>
      </w:r>
      <w:r w:rsidR="002731A3">
        <w:rPr>
          <w:lang w:eastAsia="en-US"/>
        </w:rPr>
        <w:t>consumed as take-out</w:t>
      </w:r>
      <w:r>
        <w:rPr>
          <w:lang w:eastAsia="en-US"/>
        </w:rPr>
        <w:t xml:space="preserve">. And because it is </w:t>
      </w:r>
      <w:r w:rsidR="002731A3">
        <w:rPr>
          <w:lang w:eastAsia="en-US"/>
        </w:rPr>
        <w:t>from the Coromandel coast</w:t>
      </w:r>
      <w:r>
        <w:rPr>
          <w:lang w:eastAsia="en-US"/>
        </w:rPr>
        <w:t xml:space="preserve">, it is cooked with the indigenous small-grained </w:t>
      </w:r>
      <w:proofErr w:type="spellStart"/>
      <w:r>
        <w:rPr>
          <w:i/>
          <w:lang w:eastAsia="en-US"/>
        </w:rPr>
        <w:t>seeraga</w:t>
      </w:r>
      <w:proofErr w:type="spellEnd"/>
      <w:r>
        <w:rPr>
          <w:i/>
          <w:lang w:eastAsia="en-US"/>
        </w:rPr>
        <w:t xml:space="preserve"> samba </w:t>
      </w:r>
      <w:r>
        <w:rPr>
          <w:lang w:eastAsia="en-US"/>
        </w:rPr>
        <w:t xml:space="preserve">rice, not basmati. So: when you eat </w:t>
      </w:r>
      <w:proofErr w:type="spellStart"/>
      <w:r w:rsidR="002731A3">
        <w:rPr>
          <w:lang w:eastAsia="en-US"/>
        </w:rPr>
        <w:t>Dindigul</w:t>
      </w:r>
      <w:proofErr w:type="spellEnd"/>
      <w:r w:rsidR="002731A3">
        <w:rPr>
          <w:lang w:eastAsia="en-US"/>
        </w:rPr>
        <w:t xml:space="preserve"> biriyani, you look for a</w:t>
      </w:r>
      <w:r w:rsidR="00257130">
        <w:rPr>
          <w:lang w:eastAsia="en-US"/>
        </w:rPr>
        <w:t>n</w:t>
      </w:r>
      <w:r w:rsidR="002731A3">
        <w:rPr>
          <w:lang w:eastAsia="en-US"/>
        </w:rPr>
        <w:t xml:space="preserve"> </w:t>
      </w:r>
      <w:r w:rsidR="006A01B6">
        <w:rPr>
          <w:lang w:eastAsia="en-US"/>
        </w:rPr>
        <w:t xml:space="preserve">unctuously </w:t>
      </w:r>
      <w:r w:rsidR="002731A3">
        <w:rPr>
          <w:lang w:eastAsia="en-US"/>
        </w:rPr>
        <w:t xml:space="preserve">mouth-filling and spicy flavour profile and not the delicacy and refinement of </w:t>
      </w:r>
      <w:r>
        <w:rPr>
          <w:lang w:eastAsia="en-US"/>
        </w:rPr>
        <w:t>Mughlai Shahi biriyani.</w:t>
      </w:r>
      <w:r w:rsidR="009B4232">
        <w:rPr>
          <w:lang w:eastAsia="en-US"/>
        </w:rPr>
        <w:t xml:space="preserve"> And you wouldn’t insist on your preference for long grain rice.</w:t>
      </w:r>
    </w:p>
    <w:p w14:paraId="5EAD2F0A" w14:textId="641F2E52" w:rsidR="00E77589" w:rsidRDefault="00582EAC" w:rsidP="00E77589">
      <w:pPr>
        <w:rPr>
          <w:lang w:val="en-CA"/>
        </w:rPr>
      </w:pPr>
      <w:r>
        <w:rPr>
          <w:lang w:val="en-CA"/>
        </w:rPr>
        <w:t>Coming back to the coq au vin</w:t>
      </w:r>
      <w:r w:rsidR="00242576">
        <w:rPr>
          <w:lang w:val="en-CA"/>
        </w:rPr>
        <w:t xml:space="preserve"> example</w:t>
      </w:r>
      <w:r>
        <w:rPr>
          <w:lang w:val="en-CA"/>
        </w:rPr>
        <w:t xml:space="preserve">, then: knowing how it is made is part of one way of approaching the dish. </w:t>
      </w:r>
      <w:r w:rsidR="00E77589">
        <w:rPr>
          <w:lang w:val="en-CA"/>
        </w:rPr>
        <w:t xml:space="preserve">When a knowledgeable person tastes </w:t>
      </w:r>
      <w:r>
        <w:rPr>
          <w:lang w:val="en-CA"/>
        </w:rPr>
        <w:t>it</w:t>
      </w:r>
      <w:r w:rsidR="00E77589">
        <w:rPr>
          <w:lang w:val="en-CA"/>
        </w:rPr>
        <w:t>, she test</w:t>
      </w:r>
      <w:r>
        <w:rPr>
          <w:lang w:val="en-CA"/>
        </w:rPr>
        <w:t>s</w:t>
      </w:r>
      <w:r w:rsidR="00E77589">
        <w:rPr>
          <w:lang w:val="en-CA"/>
        </w:rPr>
        <w:t xml:space="preserve"> out the traditional elements of the dish. </w:t>
      </w:r>
      <w:r>
        <w:rPr>
          <w:lang w:val="en-CA"/>
        </w:rPr>
        <w:t>In this way of enjoying it, t</w:t>
      </w:r>
      <w:r w:rsidR="00E77589">
        <w:rPr>
          <w:lang w:val="en-CA"/>
        </w:rPr>
        <w:t xml:space="preserve">hese traditional elements are denotative because the dish </w:t>
      </w:r>
      <w:r>
        <w:rPr>
          <w:lang w:val="en-CA"/>
        </w:rPr>
        <w:t>is freighted</w:t>
      </w:r>
      <w:r w:rsidR="00E77589">
        <w:rPr>
          <w:lang w:val="en-CA"/>
        </w:rPr>
        <w:t xml:space="preserve"> with </w:t>
      </w:r>
      <w:r>
        <w:rPr>
          <w:lang w:val="en-CA"/>
        </w:rPr>
        <w:t xml:space="preserve">culturally specific </w:t>
      </w:r>
      <w:r w:rsidR="00E77589">
        <w:rPr>
          <w:lang w:val="en-CA"/>
        </w:rPr>
        <w:t>expectations.</w:t>
      </w:r>
      <w:r>
        <w:rPr>
          <w:lang w:val="en-CA"/>
        </w:rPr>
        <w:t xml:space="preserve"> A simple braised chicken would not carry the same expectations</w:t>
      </w:r>
      <w:r w:rsidR="002731A3">
        <w:rPr>
          <w:lang w:val="en-CA"/>
        </w:rPr>
        <w:t xml:space="preserve"> and would not, therefore, be assessed against them</w:t>
      </w:r>
      <w:r>
        <w:rPr>
          <w:lang w:val="en-CA"/>
        </w:rPr>
        <w:t>. And</w:t>
      </w:r>
      <w:r w:rsidR="00E90793">
        <w:rPr>
          <w:lang w:val="en-CA"/>
        </w:rPr>
        <w:t>, as I said before,</w:t>
      </w:r>
      <w:r>
        <w:rPr>
          <w:lang w:val="en-CA"/>
        </w:rPr>
        <w:t xml:space="preserve"> </w:t>
      </w:r>
      <w:r w:rsidR="006A01B6">
        <w:rPr>
          <w:lang w:val="en-CA"/>
        </w:rPr>
        <w:t>an</w:t>
      </w:r>
      <w:r>
        <w:rPr>
          <w:lang w:val="en-CA"/>
        </w:rPr>
        <w:t xml:space="preserve"> accidental creation might have all of the </w:t>
      </w:r>
      <w:r w:rsidR="00257130">
        <w:rPr>
          <w:lang w:val="en-CA"/>
        </w:rPr>
        <w:t>primary appeal</w:t>
      </w:r>
      <w:r>
        <w:rPr>
          <w:lang w:val="en-CA"/>
        </w:rPr>
        <w:t xml:space="preserve"> of the </w:t>
      </w:r>
      <w:r w:rsidR="00E90793">
        <w:rPr>
          <w:lang w:val="en-CA"/>
        </w:rPr>
        <w:t>classic</w:t>
      </w:r>
      <w:r>
        <w:rPr>
          <w:lang w:val="en-CA"/>
        </w:rPr>
        <w:t xml:space="preserve"> dish, but </w:t>
      </w:r>
      <w:r w:rsidR="006A01B6">
        <w:rPr>
          <w:lang w:val="en-CA"/>
        </w:rPr>
        <w:t>enjoying it</w:t>
      </w:r>
      <w:r w:rsidR="00E90793">
        <w:rPr>
          <w:lang w:val="en-CA"/>
        </w:rPr>
        <w:t xml:space="preserve"> would not be tinged with an assessment of how it respects the conventions of the French dish</w:t>
      </w:r>
      <w:r>
        <w:rPr>
          <w:lang w:val="en-CA"/>
        </w:rPr>
        <w:t xml:space="preserve">. </w:t>
      </w:r>
      <w:r w:rsidR="00E90793">
        <w:rPr>
          <w:lang w:val="en-CA"/>
        </w:rPr>
        <w:t xml:space="preserve">It could not be counted as defective if it was cooked with a Shiraz from the Nandi Hills instead of a </w:t>
      </w:r>
      <w:r w:rsidR="006A01B6">
        <w:rPr>
          <w:lang w:val="en-CA"/>
        </w:rPr>
        <w:t>P</w:t>
      </w:r>
      <w:r w:rsidR="00E90793">
        <w:rPr>
          <w:lang w:val="en-CA"/>
        </w:rPr>
        <w:t xml:space="preserve">inot </w:t>
      </w:r>
      <w:r w:rsidR="006A01B6">
        <w:rPr>
          <w:lang w:val="en-CA"/>
        </w:rPr>
        <w:t>N</w:t>
      </w:r>
      <w:r w:rsidR="00E90793">
        <w:rPr>
          <w:lang w:val="en-CA"/>
        </w:rPr>
        <w:t xml:space="preserve">oir from Burgundy. </w:t>
      </w:r>
      <w:r>
        <w:rPr>
          <w:lang w:val="en-CA"/>
        </w:rPr>
        <w:t>It is through the intentional interaction with culinary convention</w:t>
      </w:r>
      <w:r w:rsidR="002731A3">
        <w:rPr>
          <w:lang w:val="en-CA"/>
        </w:rPr>
        <w:t>s</w:t>
      </w:r>
      <w:r>
        <w:rPr>
          <w:lang w:val="en-CA"/>
        </w:rPr>
        <w:t>—through secondary attractors</w:t>
      </w:r>
      <w:r w:rsidR="002731A3">
        <w:rPr>
          <w:lang w:val="en-CA"/>
        </w:rPr>
        <w:t>, in other words</w:t>
      </w:r>
      <w:r>
        <w:rPr>
          <w:lang w:val="en-CA"/>
        </w:rPr>
        <w:t xml:space="preserve">—that food represents something.  </w:t>
      </w:r>
    </w:p>
    <w:p w14:paraId="14EBCBDD" w14:textId="0D03322C" w:rsidR="009B4232" w:rsidRPr="009B4232" w:rsidRDefault="009B4232" w:rsidP="00E77589">
      <w:pPr>
        <w:rPr>
          <w:lang w:val="en-CA"/>
        </w:rPr>
      </w:pPr>
      <w:r>
        <w:rPr>
          <w:lang w:val="en-CA"/>
        </w:rPr>
        <w:t>This is not to say that a</w:t>
      </w:r>
      <w:r w:rsidR="006A01B6">
        <w:rPr>
          <w:lang w:val="en-CA"/>
        </w:rPr>
        <w:t xml:space="preserve">n ad hoc </w:t>
      </w:r>
      <w:r>
        <w:rPr>
          <w:lang w:val="en-CA"/>
        </w:rPr>
        <w:t xml:space="preserve">braised chicken </w:t>
      </w:r>
      <w:r>
        <w:rPr>
          <w:i/>
          <w:lang w:val="en-CA"/>
        </w:rPr>
        <w:t xml:space="preserve">couldn’t </w:t>
      </w:r>
      <w:r>
        <w:rPr>
          <w:lang w:val="en-CA"/>
        </w:rPr>
        <w:t>be</w:t>
      </w:r>
      <w:r w:rsidR="00257130">
        <w:rPr>
          <w:lang w:val="en-CA"/>
        </w:rPr>
        <w:t>come</w:t>
      </w:r>
      <w:r>
        <w:rPr>
          <w:lang w:val="en-CA"/>
        </w:rPr>
        <w:t xml:space="preserve"> art. My point is that the question doesn’t depend on how good its savour is or how ingeniously it is made. Napoleon’s chef is said to have invented Chicken Marengo by scouring the battle-ravaged countryside and creating something delicious. One imagines that Napoleon judged his creation by the speed of the cooking and its </w:t>
      </w:r>
      <w:r w:rsidR="00830710">
        <w:rPr>
          <w:lang w:val="en-CA"/>
        </w:rPr>
        <w:t xml:space="preserve">satisfying </w:t>
      </w:r>
      <w:r>
        <w:rPr>
          <w:lang w:val="en-CA"/>
        </w:rPr>
        <w:t xml:space="preserve">savour. Mainly primary attractors. But </w:t>
      </w:r>
      <w:r w:rsidR="00257130">
        <w:rPr>
          <w:lang w:val="en-CA"/>
        </w:rPr>
        <w:t>he could have reflected on the norms of French cuisine. There are</w:t>
      </w:r>
      <w:r>
        <w:rPr>
          <w:lang w:val="en-CA"/>
        </w:rPr>
        <w:t xml:space="preserve"> crayfish in the dish</w:t>
      </w:r>
      <w:r w:rsidR="00257130">
        <w:rPr>
          <w:lang w:val="en-CA"/>
        </w:rPr>
        <w:t xml:space="preserve">. That’s daring. It gives the eater an additional focus point, not </w:t>
      </w:r>
      <w:r w:rsidR="00257130">
        <w:rPr>
          <w:i/>
          <w:lang w:val="en-CA"/>
        </w:rPr>
        <w:t xml:space="preserve">just </w:t>
      </w:r>
      <w:r w:rsidR="00257130">
        <w:rPr>
          <w:lang w:val="en-CA"/>
        </w:rPr>
        <w:t xml:space="preserve">because it tastes good, </w:t>
      </w:r>
      <w:r>
        <w:rPr>
          <w:lang w:val="en-CA"/>
        </w:rPr>
        <w:t xml:space="preserve">but because </w:t>
      </w:r>
      <w:r w:rsidR="00257130">
        <w:rPr>
          <w:lang w:val="en-CA"/>
        </w:rPr>
        <w:t>the savour</w:t>
      </w:r>
      <w:r>
        <w:rPr>
          <w:lang w:val="en-CA"/>
        </w:rPr>
        <w:t xml:space="preserve"> </w:t>
      </w:r>
      <w:r w:rsidR="00257130">
        <w:rPr>
          <w:lang w:val="en-CA"/>
        </w:rPr>
        <w:t xml:space="preserve">plays with the </w:t>
      </w:r>
      <w:proofErr w:type="gramStart"/>
      <w:r w:rsidR="00257130">
        <w:rPr>
          <w:lang w:val="en-CA"/>
        </w:rPr>
        <w:t>conventions.</w:t>
      </w:r>
      <w:r>
        <w:rPr>
          <w:lang w:val="en-CA"/>
        </w:rPr>
        <w:t>.</w:t>
      </w:r>
      <w:proofErr w:type="gramEnd"/>
    </w:p>
    <w:p w14:paraId="07D48DE9" w14:textId="0362218C" w:rsidR="00E77589" w:rsidRDefault="00582EAC" w:rsidP="00E77589">
      <w:pPr>
        <w:rPr>
          <w:lang w:val="en-CA"/>
        </w:rPr>
      </w:pPr>
      <w:r>
        <w:rPr>
          <w:lang w:val="en-CA"/>
        </w:rPr>
        <w:t>T</w:t>
      </w:r>
      <w:r w:rsidR="00E77589">
        <w:rPr>
          <w:lang w:val="en-CA"/>
        </w:rPr>
        <w:t>his explains</w:t>
      </w:r>
      <w:r w:rsidR="00E90793">
        <w:rPr>
          <w:lang w:val="en-CA"/>
        </w:rPr>
        <w:t xml:space="preserve"> </w:t>
      </w:r>
      <w:r w:rsidR="00E77589">
        <w:rPr>
          <w:lang w:val="en-CA"/>
        </w:rPr>
        <w:t xml:space="preserve">how </w:t>
      </w:r>
      <w:r>
        <w:rPr>
          <w:lang w:val="en-CA"/>
        </w:rPr>
        <w:t>cuisine</w:t>
      </w:r>
      <w:r w:rsidR="00E77589">
        <w:rPr>
          <w:lang w:val="en-CA"/>
        </w:rPr>
        <w:t xml:space="preserve"> can be art. </w:t>
      </w:r>
      <w:r w:rsidR="00E90793">
        <w:rPr>
          <w:lang w:val="en-CA"/>
        </w:rPr>
        <w:t>Often, f</w:t>
      </w:r>
      <w:r w:rsidR="001D47FF">
        <w:rPr>
          <w:lang w:val="en-CA"/>
        </w:rPr>
        <w:t>ood</w:t>
      </w:r>
      <w:r w:rsidR="00E77589">
        <w:rPr>
          <w:lang w:val="en-CA"/>
        </w:rPr>
        <w:t xml:space="preserve"> </w:t>
      </w:r>
      <w:r w:rsidR="002731A3">
        <w:rPr>
          <w:lang w:val="en-CA"/>
        </w:rPr>
        <w:t xml:space="preserve">simply instantiates certain properties that are enjoyed for those properties—a </w:t>
      </w:r>
      <w:r w:rsidR="00E90793">
        <w:rPr>
          <w:lang w:val="en-CA"/>
        </w:rPr>
        <w:t>generic chocolate</w:t>
      </w:r>
      <w:r w:rsidR="002731A3">
        <w:rPr>
          <w:lang w:val="en-CA"/>
        </w:rPr>
        <w:t xml:space="preserve"> bar is sweet, and some like that. But it </w:t>
      </w:r>
      <w:r w:rsidR="00E90793">
        <w:rPr>
          <w:lang w:val="en-CA"/>
        </w:rPr>
        <w:t xml:space="preserve">is false (I think) </w:t>
      </w:r>
      <w:r w:rsidR="002731A3">
        <w:rPr>
          <w:lang w:val="en-CA"/>
        </w:rPr>
        <w:t xml:space="preserve">to say that </w:t>
      </w:r>
      <w:r w:rsidR="00E90793">
        <w:rPr>
          <w:lang w:val="en-CA"/>
        </w:rPr>
        <w:t xml:space="preserve">the pleasure you take in </w:t>
      </w:r>
      <w:r w:rsidR="002731A3">
        <w:rPr>
          <w:lang w:val="en-CA"/>
        </w:rPr>
        <w:t xml:space="preserve">a </w:t>
      </w:r>
      <w:r w:rsidR="00E90793">
        <w:rPr>
          <w:lang w:val="en-CA"/>
        </w:rPr>
        <w:t xml:space="preserve">chocolate bar arises not just from its </w:t>
      </w:r>
      <w:r w:rsidR="002731A3">
        <w:rPr>
          <w:lang w:val="en-CA"/>
        </w:rPr>
        <w:t xml:space="preserve">sweetness, </w:t>
      </w:r>
      <w:r w:rsidR="00E90793">
        <w:rPr>
          <w:lang w:val="en-CA"/>
        </w:rPr>
        <w:t>but additionally from an expectation shared by some multinational corporation (like Cadbury) and consumers that it will be sweet in some specific way</w:t>
      </w:r>
      <w:r w:rsidR="002731A3">
        <w:rPr>
          <w:lang w:val="en-CA"/>
        </w:rPr>
        <w:t xml:space="preserve">. But </w:t>
      </w:r>
      <w:r w:rsidR="002731A3">
        <w:rPr>
          <w:lang w:val="en-CA"/>
        </w:rPr>
        <w:lastRenderedPageBreak/>
        <w:t>some food can be</w:t>
      </w:r>
      <w:r w:rsidR="00E77589">
        <w:rPr>
          <w:lang w:val="en-CA"/>
        </w:rPr>
        <w:t xml:space="preserve"> aesthetically enjoyed not just for </w:t>
      </w:r>
      <w:r w:rsidR="002731A3">
        <w:rPr>
          <w:lang w:val="en-CA"/>
        </w:rPr>
        <w:t>the</w:t>
      </w:r>
      <w:r w:rsidR="00E77589">
        <w:rPr>
          <w:lang w:val="en-CA"/>
        </w:rPr>
        <w:t xml:space="preserve"> primary attractors of savour, but also f</w:t>
      </w:r>
      <w:r w:rsidR="00E90793">
        <w:rPr>
          <w:lang w:val="en-CA"/>
        </w:rPr>
        <w:t xml:space="preserve">rom the appreciation of savour as a </w:t>
      </w:r>
      <w:r w:rsidR="00E77589">
        <w:rPr>
          <w:lang w:val="en-CA"/>
        </w:rPr>
        <w:t>culturally constructed secondary attractors.</w:t>
      </w:r>
      <w:r>
        <w:rPr>
          <w:lang w:val="en-CA"/>
        </w:rPr>
        <w:t xml:space="preserve"> </w:t>
      </w:r>
      <w:r w:rsidR="002731A3">
        <w:rPr>
          <w:lang w:val="en-CA"/>
        </w:rPr>
        <w:t>Food</w:t>
      </w:r>
      <w:r w:rsidR="001D47FF">
        <w:rPr>
          <w:lang w:val="en-CA"/>
        </w:rPr>
        <w:t xml:space="preserve"> becomes art when the latter play an important role in appreciation.</w:t>
      </w:r>
    </w:p>
    <w:p w14:paraId="0624735A" w14:textId="03438A88" w:rsidR="00E77589" w:rsidRPr="00E77589" w:rsidRDefault="00E77589" w:rsidP="00E77589">
      <w:pPr>
        <w:pStyle w:val="Heading3"/>
      </w:pPr>
      <w:r>
        <w:t xml:space="preserve"> Modernist Cuisine</w:t>
      </w:r>
    </w:p>
    <w:p w14:paraId="05329A64" w14:textId="64752BAA" w:rsidR="009B4232" w:rsidRDefault="00E77589" w:rsidP="00E77589">
      <w:pPr>
        <w:pStyle w:val="NoSpacing"/>
      </w:pPr>
      <w:r>
        <w:t xml:space="preserve">We are now in a position to see how modernist cuisine can be art solely in virtue of savour. </w:t>
      </w:r>
      <w:r w:rsidR="006A01B6">
        <w:t>The point is that our cognitive focus on savour can be pleasurable at least in part because of how it interacts with local cultural norms of savour.</w:t>
      </w:r>
    </w:p>
    <w:p w14:paraId="678CE2E7" w14:textId="427D4186" w:rsidR="009B4232" w:rsidRPr="009B4232" w:rsidRDefault="009B4232" w:rsidP="009B4232">
      <w:r>
        <w:t xml:space="preserve">Earlier, I said that the </w:t>
      </w:r>
      <w:r>
        <w:rPr>
          <w:i/>
        </w:rPr>
        <w:t xml:space="preserve">interaction </w:t>
      </w:r>
      <w:r>
        <w:t xml:space="preserve">of food with culturally established recipes was a secondary attractor, and that this secondary attractor potentially made it art. The possibility that I wanted to include was that it could artfully transgress an established recipe. </w:t>
      </w:r>
    </w:p>
    <w:p w14:paraId="40B8B3AE" w14:textId="4A2219AE" w:rsidR="00E77589" w:rsidRDefault="00E77589" w:rsidP="009B4232">
      <w:r>
        <w:t xml:space="preserve">Go back to the reverse spherical olive. Let us imagine that it recapitulates many of the savour elements of a natural olive. When it </w:t>
      </w:r>
      <w:r w:rsidR="00E90793">
        <w:t>was</w:t>
      </w:r>
      <w:r>
        <w:t xml:space="preserve"> served at El Bulli, it</w:t>
      </w:r>
      <w:r w:rsidR="00257130">
        <w:t>s</w:t>
      </w:r>
      <w:r>
        <w:t xml:space="preserve"> </w:t>
      </w:r>
      <w:r w:rsidR="00257130">
        <w:t xml:space="preserve">savour </w:t>
      </w:r>
      <w:r w:rsidR="00E90793">
        <w:t>was</w:t>
      </w:r>
      <w:r>
        <w:t xml:space="preserve"> appreciated </w:t>
      </w:r>
      <w:r>
        <w:rPr>
          <w:i/>
        </w:rPr>
        <w:t xml:space="preserve">not </w:t>
      </w:r>
      <w:r w:rsidR="00257130">
        <w:t>just for its innate excellence</w:t>
      </w:r>
      <w:r>
        <w:t xml:space="preserve">. If it were, there would be little point in exercising so much ingenuity—why not just serve olives? Rather, it is appreciated because it draws attention to the components of the savour of olives </w:t>
      </w:r>
      <w:r>
        <w:rPr>
          <w:i/>
        </w:rPr>
        <w:t>while patently not being an olive</w:t>
      </w:r>
      <w:r>
        <w:t>.</w:t>
      </w:r>
      <w:r w:rsidR="00E90793">
        <w:rPr>
          <w:rStyle w:val="FootnoteReference"/>
        </w:rPr>
        <w:footnoteReference w:id="25"/>
      </w:r>
      <w:r>
        <w:t xml:space="preserve"> (</w:t>
      </w:r>
      <w:proofErr w:type="spellStart"/>
      <w:r>
        <w:t>Adrià</w:t>
      </w:r>
      <w:proofErr w:type="spellEnd"/>
      <w:r>
        <w:t xml:space="preserve"> says that it is a deconstructed savour: I take it that he means that each element of the savour is separately created.) It is in this sense that it exemplifies the savour of an olive: not only does the dish possess these qualities, it also denotes or represents them.</w:t>
      </w:r>
    </w:p>
    <w:p w14:paraId="048F8CB3" w14:textId="45F21189" w:rsidR="009B4232" w:rsidRDefault="009B4232" w:rsidP="009B4232">
      <w:r>
        <w:t xml:space="preserve">In the same vein, imagine a deconstructed coq au vin. It could be served in a clarified sauce, for example, with the chicken pieces showing separately from the onions and mushrooms in depths of </w:t>
      </w:r>
      <w:r w:rsidR="00257130">
        <w:t xml:space="preserve">a </w:t>
      </w:r>
      <w:r>
        <w:t xml:space="preserve">consommé. </w:t>
      </w:r>
      <w:r w:rsidR="00830710">
        <w:t>(</w:t>
      </w:r>
      <w:proofErr w:type="spellStart"/>
      <w:r w:rsidR="00830710">
        <w:t>Adrià’s</w:t>
      </w:r>
      <w:proofErr w:type="spellEnd"/>
      <w:r w:rsidR="00830710">
        <w:t xml:space="preserve"> chicken curry was something like this.) </w:t>
      </w:r>
      <w:r>
        <w:t>Or a spaghetti a la carbonara</w:t>
      </w:r>
      <w:r w:rsidR="006A01B6" w:rsidRPr="006A01B6">
        <w:t xml:space="preserve"> </w:t>
      </w:r>
      <w:r w:rsidR="006A01B6">
        <w:t>made to remind you of an English breakfast</w:t>
      </w:r>
      <w:r>
        <w:t xml:space="preserve">, served with a poached egg </w:t>
      </w:r>
      <w:r w:rsidR="006A01B6">
        <w:t xml:space="preserve">that flows into the pasta </w:t>
      </w:r>
      <w:r>
        <w:t>and bacon rashers</w:t>
      </w:r>
      <w:r w:rsidR="006A01B6">
        <w:t xml:space="preserve"> shattered at the table with a hammer</w:t>
      </w:r>
      <w:r>
        <w:t>. In short, think of dishes made so that</w:t>
      </w:r>
      <w:r w:rsidR="00887959">
        <w:t xml:space="preserve"> part of what you enjoy about them is that</w:t>
      </w:r>
      <w:r>
        <w:t xml:space="preserve"> their savour reminds </w:t>
      </w:r>
      <w:r>
        <w:lastRenderedPageBreak/>
        <w:t xml:space="preserve">you both of what they are and what they are not. </w:t>
      </w:r>
      <w:r w:rsidR="006A01B6">
        <w:t>Modernist</w:t>
      </w:r>
      <w:r>
        <w:t xml:space="preserve"> dishes play with savour; they interact with, but do not instantiate classic recipes. Such dishes have secondary attractors—points of cognitive focus on savour that are motivated by culturally learned expect</w:t>
      </w:r>
      <w:r w:rsidR="00E90793">
        <w:t>at</w:t>
      </w:r>
      <w:r>
        <w:t xml:space="preserve">ions. </w:t>
      </w:r>
    </w:p>
    <w:p w14:paraId="617F23E9" w14:textId="14AC2BCF" w:rsidR="00E77589" w:rsidRDefault="00E77589" w:rsidP="00E77589">
      <w:r>
        <w:t>It is therefore not necessary to invoke non-savour related properties to understand how the reverse spherical olive is art. It may be a hybrid art</w:t>
      </w:r>
      <w:r w:rsidR="006A01B6">
        <w:t>work</w:t>
      </w:r>
      <w:r>
        <w:t xml:space="preserve">, as Liao and </w:t>
      </w:r>
      <w:proofErr w:type="spellStart"/>
      <w:r>
        <w:t>Meskin</w:t>
      </w:r>
      <w:proofErr w:type="spellEnd"/>
      <w:r>
        <w:t xml:space="preserve"> suggest</w:t>
      </w:r>
      <w:r w:rsidR="00E90793">
        <w:t>—that is, it may incorporate elements over and above savour—</w:t>
      </w:r>
      <w:r>
        <w:t xml:space="preserve">but it is still appreciated for </w:t>
      </w:r>
      <w:r w:rsidR="006A01B6">
        <w:t xml:space="preserve">the secondary attractions of </w:t>
      </w:r>
      <w:r>
        <w:t>its savour.</w:t>
      </w:r>
    </w:p>
    <w:p w14:paraId="4969AAF6" w14:textId="4DEF4C45" w:rsidR="00E77589" w:rsidRDefault="00E77589" w:rsidP="00E77589">
      <w:pPr>
        <w:pStyle w:val="Heading3"/>
      </w:pPr>
      <w:r>
        <w:t xml:space="preserve"> </w:t>
      </w:r>
      <w:r w:rsidR="00906915">
        <w:t>Concluding Puzzle: Is Cuisine Limited in Its Artistic Possibilities?</w:t>
      </w:r>
    </w:p>
    <w:p w14:paraId="4542D9D4" w14:textId="68B9240A" w:rsidR="009B4232" w:rsidRDefault="00E77589" w:rsidP="00E77589">
      <w:pPr>
        <w:pStyle w:val="NoSpacing"/>
      </w:pPr>
      <w:r>
        <w:t xml:space="preserve">I’ll conclude by noting an oddity of food. In most art, the secondary attractors dominate. The Colonel Bogey March is a catchy tune, but the major part of its attraction comes from the cultural superstructure it has accumulated. Rothko’s colours are emotionally engaging, but </w:t>
      </w:r>
      <w:r w:rsidR="00BD4F80">
        <w:t xml:space="preserve">that’s not all of his appeal: </w:t>
      </w:r>
      <w:r>
        <w:t>again</w:t>
      </w:r>
      <w:r w:rsidR="00BD4F80">
        <w:t>, he relies on his audience appreciating</w:t>
      </w:r>
      <w:r>
        <w:t xml:space="preserve"> how the pictorial conventions of Western art</w:t>
      </w:r>
      <w:r w:rsidR="00BD4F80">
        <w:t xml:space="preserve"> are violated</w:t>
      </w:r>
      <w:r>
        <w:t xml:space="preserve">. </w:t>
      </w:r>
      <w:r w:rsidR="00BD4F80">
        <w:t xml:space="preserve">These works rest on secondary attractors; all art does. </w:t>
      </w:r>
      <w:r w:rsidR="009B4232">
        <w:t xml:space="preserve">Indeed, in some art, the secondary attractors drown out the primary ones. </w:t>
      </w:r>
      <w:proofErr w:type="spellStart"/>
      <w:r w:rsidR="009B4232">
        <w:t>Serialist</w:t>
      </w:r>
      <w:proofErr w:type="spellEnd"/>
      <w:r w:rsidR="009B4232">
        <w:t xml:space="preserve"> music is an example: often, its primary attraction is low, but its appeal increases when followed with a score</w:t>
      </w:r>
      <w:r w:rsidR="006A01B6">
        <w:t xml:space="preserve"> to verify its construction</w:t>
      </w:r>
      <w:r w:rsidR="009B4232">
        <w:t xml:space="preserve">. </w:t>
      </w:r>
      <w:r w:rsidR="00BD4F80">
        <w:t>Many</w:t>
      </w:r>
      <w:r w:rsidR="009B4232">
        <w:t xml:space="preserve"> experimental performance</w:t>
      </w:r>
      <w:r w:rsidR="006A01B6">
        <w:t>-</w:t>
      </w:r>
      <w:r w:rsidR="009B4232">
        <w:t>art and novels are similar: they are not written to hold the attention of the naïve consumer</w:t>
      </w:r>
      <w:r w:rsidR="00BD4F80">
        <w:t>, or even for her enjoyment</w:t>
      </w:r>
      <w:r w:rsidR="009B4232">
        <w:t>.</w:t>
      </w:r>
    </w:p>
    <w:p w14:paraId="20987C8F" w14:textId="3E9F0E41" w:rsidR="00BD4F80" w:rsidRDefault="00BD4F80" w:rsidP="009B4232">
      <w:r>
        <w:t xml:space="preserve">Seemingly cuisine is different in this respect. For it seems that it </w:t>
      </w:r>
      <w:r w:rsidR="00E77589">
        <w:rPr>
          <w:i/>
        </w:rPr>
        <w:t xml:space="preserve">cannot </w:t>
      </w:r>
      <w:r w:rsidR="00E77589">
        <w:t xml:space="preserve">let secondary attractors dominate. However </w:t>
      </w:r>
      <w:r w:rsidR="009B4232">
        <w:t xml:space="preserve">transgressive </w:t>
      </w:r>
      <w:r w:rsidR="00E77589">
        <w:t>modernist cuisine may be, it must still be delicious.</w:t>
      </w:r>
      <w:r w:rsidR="00E90793">
        <w:rPr>
          <w:rStyle w:val="FootnoteReference"/>
        </w:rPr>
        <w:footnoteReference w:id="26"/>
      </w:r>
      <w:r w:rsidR="00E77589">
        <w:t xml:space="preserve"> </w:t>
      </w:r>
      <w:r>
        <w:t xml:space="preserve">Granted deliciousness can be an acquired taste, but </w:t>
      </w:r>
      <w:r w:rsidR="00932B9A">
        <w:t xml:space="preserve">it seems paradoxical for </w:t>
      </w:r>
      <w:r>
        <w:t xml:space="preserve">a gourmet </w:t>
      </w:r>
      <w:r w:rsidR="00932B9A">
        <w:t xml:space="preserve">to </w:t>
      </w:r>
      <w:r>
        <w:t xml:space="preserve">say: “That tastes bad—or insipid—but it’s great culinary art.” </w:t>
      </w:r>
      <w:r w:rsidR="00E77589">
        <w:t xml:space="preserve">In this respect, cuisine is something like erotic art: if </w:t>
      </w:r>
      <w:r>
        <w:t>it</w:t>
      </w:r>
      <w:r w:rsidR="00E77589">
        <w:t xml:space="preserve"> does not viscerally arouse, it </w:t>
      </w:r>
      <w:r w:rsidR="00932B9A">
        <w:t>does not qualify to be included in the genre</w:t>
      </w:r>
      <w:r w:rsidR="00E77589">
        <w:t xml:space="preserve">. </w:t>
      </w:r>
    </w:p>
    <w:p w14:paraId="3EE04041" w14:textId="72687FA3" w:rsidR="00BD4F80" w:rsidRDefault="00BD4F80" w:rsidP="009B4232">
      <w:r>
        <w:t>Why is this?</w:t>
      </w:r>
      <w:r w:rsidR="00257130">
        <w:t xml:space="preserve"> </w:t>
      </w:r>
      <w:r w:rsidR="00932B9A">
        <w:t>H</w:t>
      </w:r>
      <w:r>
        <w:t xml:space="preserve">ere is a suggestion. (Here I am indebted to Carolyn </w:t>
      </w:r>
      <w:proofErr w:type="spellStart"/>
      <w:r>
        <w:t>Korsmeyer</w:t>
      </w:r>
      <w:proofErr w:type="spellEnd"/>
      <w:r>
        <w:t xml:space="preserve"> for illuminating correspondence.) Perhaps, </w:t>
      </w:r>
      <w:r w:rsidR="00257130">
        <w:t xml:space="preserve">the </w:t>
      </w:r>
      <w:r w:rsidR="00AC30E4">
        <w:t>target</w:t>
      </w:r>
      <w:r w:rsidR="00257130">
        <w:t xml:space="preserve"> of </w:t>
      </w:r>
      <w:r>
        <w:t xml:space="preserve">our cognitive focus on cuisine </w:t>
      </w:r>
      <w:r w:rsidR="00257130">
        <w:t>is</w:t>
      </w:r>
      <w:r>
        <w:t xml:space="preserve"> not just </w:t>
      </w:r>
      <w:r>
        <w:lastRenderedPageBreak/>
        <w:t>th</w:t>
      </w:r>
      <w:r w:rsidR="00257130">
        <w:t>e</w:t>
      </w:r>
      <w:r>
        <w:t xml:space="preserve"> savour, but th</w:t>
      </w:r>
      <w:r w:rsidR="00257130">
        <w:t>e</w:t>
      </w:r>
      <w:r>
        <w:t xml:space="preserve"> enjoyment of savour</w:t>
      </w:r>
      <w:r w:rsidR="00932B9A">
        <w:t>—the features of savour we focus on in appreciation of cuisine is the delight it produces</w:t>
      </w:r>
      <w:r>
        <w:t xml:space="preserve">. We focus on painting through vision; we focus on music through audition. But we don’t necessarily focus on either through perceptual affect. Arguably, cuisine is different. </w:t>
      </w:r>
      <w:r w:rsidR="00932B9A">
        <w:t xml:space="preserve">The audience </w:t>
      </w:r>
      <w:r w:rsidR="00257130">
        <w:t xml:space="preserve">is invited to focus on the cultural conventions by which </w:t>
      </w:r>
      <w:r>
        <w:t>positive gustatory affect</w:t>
      </w:r>
      <w:r w:rsidR="00257130">
        <w:t xml:space="preserve"> is achieved</w:t>
      </w:r>
      <w:r>
        <w:t xml:space="preserve">. </w:t>
      </w:r>
      <w:r w:rsidR="00AC30E4">
        <w:t xml:space="preserve">The central idea is not: “Contemplate how this savour plays with cultural conventions,” but rather: “Contemplate how this </w:t>
      </w:r>
      <w:r w:rsidR="00BA1EA9">
        <w:t>savour</w:t>
      </w:r>
      <w:r w:rsidR="00AC30E4">
        <w:t xml:space="preserve"> plays with </w:t>
      </w:r>
      <w:r w:rsidR="00BA1EA9">
        <w:t>cultural conventions for making this dish delicious</w:t>
      </w:r>
      <w:r w:rsidR="00AC30E4">
        <w:t>.” If this is an appropriate way of thinking about cuisine as art</w:t>
      </w:r>
      <w:r>
        <w:t xml:space="preserve">, </w:t>
      </w:r>
      <w:r w:rsidR="00AC30E4">
        <w:t xml:space="preserve">it is possible to understand why </w:t>
      </w:r>
      <w:r>
        <w:t xml:space="preserve">cuisine without gustatory enjoyment is a bit like painting </w:t>
      </w:r>
      <w:r w:rsidR="00AC30E4">
        <w:t>would be t</w:t>
      </w:r>
      <w:r>
        <w:t xml:space="preserve">o the congenitally blind or music to the </w:t>
      </w:r>
      <w:r w:rsidR="00AC30E4">
        <w:t>tone-deaf</w:t>
      </w:r>
      <w:r>
        <w:t xml:space="preserve">. </w:t>
      </w:r>
    </w:p>
    <w:p w14:paraId="04618A87" w14:textId="74C0628A" w:rsidR="00567FD7" w:rsidRDefault="00E77589" w:rsidP="009B4232">
      <w:r>
        <w:t xml:space="preserve">Is this a limitation on the artistic ambitions of chefs? </w:t>
      </w:r>
      <w:r w:rsidR="009B4232">
        <w:t xml:space="preserve">Does it prove that cuisine is “low” art? </w:t>
      </w:r>
      <w:r w:rsidR="00BD4F80">
        <w:t>This is a question for deeper discussion on another occasion</w:t>
      </w:r>
      <w:r w:rsidR="006A01B6">
        <w:t>.</w:t>
      </w:r>
      <w:r>
        <w:t xml:space="preserve"> </w:t>
      </w:r>
      <w:r w:rsidR="00BD4F80">
        <w:t xml:space="preserve">For now, let me rest with the observation that </w:t>
      </w:r>
      <w:r>
        <w:t>as far as contemporary philosophy goes, the positive claims of culinary art have mostly been overlooked.</w:t>
      </w:r>
      <w:r w:rsidR="00716392">
        <w:rPr>
          <w:rStyle w:val="FootnoteReference"/>
        </w:rPr>
        <w:footnoteReference w:id="27"/>
      </w:r>
      <w:r w:rsidR="00567FD7">
        <w:br w:type="page"/>
      </w:r>
    </w:p>
    <w:p w14:paraId="2BB76732" w14:textId="2352C14E" w:rsidR="001C5CAB" w:rsidRDefault="00567FD7" w:rsidP="00567FD7">
      <w:pPr>
        <w:pStyle w:val="Heading3"/>
        <w:numPr>
          <w:ilvl w:val="0"/>
          <w:numId w:val="0"/>
        </w:numPr>
      </w:pPr>
      <w:r>
        <w:lastRenderedPageBreak/>
        <w:t>REFERENCES</w:t>
      </w:r>
    </w:p>
    <w:p w14:paraId="10C97065" w14:textId="5DEC2400" w:rsidR="00943EDD" w:rsidRDefault="00943EDD" w:rsidP="00567FD7">
      <w:pPr>
        <w:pStyle w:val="ListParagraph"/>
      </w:pPr>
      <w:proofErr w:type="spellStart"/>
      <w:r>
        <w:t>Auvray</w:t>
      </w:r>
      <w:proofErr w:type="spellEnd"/>
      <w:r>
        <w:t xml:space="preserve">, M. and Spence, C. (2008) “The multisensory perception of flavour,” </w:t>
      </w:r>
      <w:r>
        <w:rPr>
          <w:i/>
        </w:rPr>
        <w:t xml:space="preserve">Consciousness and Cognition </w:t>
      </w:r>
      <w:r>
        <w:t>17: 1016-31.</w:t>
      </w:r>
    </w:p>
    <w:p w14:paraId="472DEA51" w14:textId="06B54488" w:rsidR="002731A3" w:rsidRDefault="002731A3" w:rsidP="00567FD7">
      <w:pPr>
        <w:pStyle w:val="ListParagraph"/>
        <w:rPr>
          <w:lang w:eastAsia="en-US"/>
        </w:rPr>
      </w:pPr>
      <w:proofErr w:type="spellStart"/>
      <w:r w:rsidRPr="002731A3">
        <w:rPr>
          <w:lang w:eastAsia="en-US"/>
        </w:rPr>
        <w:t>Ayora</w:t>
      </w:r>
      <w:proofErr w:type="spellEnd"/>
      <w:r w:rsidRPr="002731A3">
        <w:rPr>
          <w:lang w:eastAsia="en-US"/>
        </w:rPr>
        <w:t xml:space="preserve">-Diaz, </w:t>
      </w:r>
      <w:proofErr w:type="spellStart"/>
      <w:r w:rsidRPr="002731A3">
        <w:rPr>
          <w:lang w:eastAsia="en-US"/>
        </w:rPr>
        <w:t>Steffan</w:t>
      </w:r>
      <w:proofErr w:type="spellEnd"/>
      <w:r w:rsidRPr="002731A3">
        <w:rPr>
          <w:lang w:eastAsia="en-US"/>
        </w:rPr>
        <w:t xml:space="preserve"> Igor</w:t>
      </w:r>
      <w:r>
        <w:rPr>
          <w:lang w:eastAsia="en-US"/>
        </w:rPr>
        <w:t xml:space="preserve"> (</w:t>
      </w:r>
      <w:r w:rsidRPr="002731A3">
        <w:rPr>
          <w:lang w:eastAsia="en-US"/>
        </w:rPr>
        <w:t>2005</w:t>
      </w:r>
      <w:r>
        <w:rPr>
          <w:lang w:eastAsia="en-US"/>
        </w:rPr>
        <w:t>)</w:t>
      </w:r>
      <w:r w:rsidRPr="002731A3">
        <w:rPr>
          <w:lang w:eastAsia="en-US"/>
        </w:rPr>
        <w:t>. “The Taste of Yucatecan Food: Negotiating Authenticity</w:t>
      </w:r>
      <w:r>
        <w:rPr>
          <w:lang w:eastAsia="en-US"/>
        </w:rPr>
        <w:t>,</w:t>
      </w:r>
      <w:r w:rsidRPr="002731A3">
        <w:rPr>
          <w:lang w:eastAsia="en-US"/>
        </w:rPr>
        <w:t xml:space="preserve">” </w:t>
      </w:r>
      <w:r>
        <w:rPr>
          <w:lang w:eastAsia="en-US"/>
        </w:rPr>
        <w:t>in</w:t>
      </w:r>
      <w:r w:rsidRPr="002731A3">
        <w:rPr>
          <w:lang w:eastAsia="en-US"/>
        </w:rPr>
        <w:t xml:space="preserve"> C</w:t>
      </w:r>
      <w:r>
        <w:rPr>
          <w:lang w:eastAsia="en-US"/>
        </w:rPr>
        <w:t xml:space="preserve">. </w:t>
      </w:r>
      <w:proofErr w:type="spellStart"/>
      <w:r w:rsidRPr="002731A3">
        <w:rPr>
          <w:lang w:eastAsia="en-US"/>
        </w:rPr>
        <w:t>Korsmeyer</w:t>
      </w:r>
      <w:proofErr w:type="spellEnd"/>
      <w:r>
        <w:rPr>
          <w:lang w:eastAsia="en-US"/>
        </w:rPr>
        <w:t xml:space="preserve"> (ed.)</w:t>
      </w:r>
      <w:r w:rsidRPr="002731A3">
        <w:rPr>
          <w:i/>
          <w:iCs/>
          <w:lang w:eastAsia="en-US"/>
        </w:rPr>
        <w:t xml:space="preserve"> The Taste Culture Reader: Experiencing Food and Drink</w:t>
      </w:r>
      <w:r>
        <w:rPr>
          <w:i/>
          <w:iCs/>
          <w:lang w:eastAsia="en-US"/>
        </w:rPr>
        <w:t>.</w:t>
      </w:r>
      <w:r w:rsidRPr="002731A3">
        <w:rPr>
          <w:lang w:eastAsia="en-US"/>
        </w:rPr>
        <w:t xml:space="preserve"> New York: Bloomsbury</w:t>
      </w:r>
      <w:r>
        <w:rPr>
          <w:lang w:eastAsia="en-US"/>
        </w:rPr>
        <w:t>:</w:t>
      </w:r>
      <w:r w:rsidRPr="002731A3">
        <w:rPr>
          <w:lang w:eastAsia="en-US"/>
        </w:rPr>
        <w:t xml:space="preserve"> 346–353. </w:t>
      </w:r>
    </w:p>
    <w:p w14:paraId="7312D2B2" w14:textId="0F875BF0" w:rsidR="00417FA8" w:rsidRPr="00417FA8" w:rsidRDefault="00417FA8" w:rsidP="00567FD7">
      <w:pPr>
        <w:pStyle w:val="ListParagraph"/>
      </w:pPr>
      <w:proofErr w:type="spellStart"/>
      <w:r>
        <w:t>Bartoshuk</w:t>
      </w:r>
      <w:proofErr w:type="spellEnd"/>
      <w:r>
        <w:t>, L. and Duffy, V. (1998) “Chemical Senses,” in G. Greenburg and M. M. Haraway (</w:t>
      </w:r>
      <w:proofErr w:type="spellStart"/>
      <w:r>
        <w:t>eds</w:t>
      </w:r>
      <w:proofErr w:type="spellEnd"/>
      <w:r>
        <w:t xml:space="preserve">), </w:t>
      </w:r>
      <w:r>
        <w:rPr>
          <w:i/>
        </w:rPr>
        <w:t xml:space="preserve">Comparative Psychology: A Handbook. </w:t>
      </w:r>
      <w:r>
        <w:t>New York: Garland: 25-33.</w:t>
      </w:r>
    </w:p>
    <w:p w14:paraId="2DC7E1C7" w14:textId="0CB7C5D3" w:rsidR="00C31CDF" w:rsidRDefault="00C31CDF" w:rsidP="00567FD7">
      <w:pPr>
        <w:pStyle w:val="ListParagraph"/>
      </w:pPr>
      <w:r>
        <w:t xml:space="preserve">Carroll, Noël (2000). “Art and the Domain of the Aesthetic,” </w:t>
      </w:r>
      <w:r>
        <w:rPr>
          <w:i/>
        </w:rPr>
        <w:t>British Journal of Aesthetics</w:t>
      </w:r>
      <w:r>
        <w:t xml:space="preserve"> 40/2 (April): 191-208. </w:t>
      </w:r>
    </w:p>
    <w:p w14:paraId="012CE3A8" w14:textId="2A1A5E9A" w:rsidR="00CB0E51" w:rsidRPr="00CB0E51" w:rsidRDefault="00CB0E51" w:rsidP="00567FD7">
      <w:pPr>
        <w:pStyle w:val="ListParagraph"/>
      </w:pPr>
      <w:r>
        <w:t xml:space="preserve">Cohen, Jonathan (2013). “On the Limitations of Blind Tasting,” </w:t>
      </w:r>
      <w:r>
        <w:rPr>
          <w:i/>
        </w:rPr>
        <w:t xml:space="preserve">World of Fine Wine </w:t>
      </w:r>
      <w:r>
        <w:t>41 (September): 74-81</w:t>
      </w:r>
    </w:p>
    <w:p w14:paraId="035FFAF6" w14:textId="3E5C3B4E" w:rsidR="00FF048A" w:rsidRPr="00FF048A" w:rsidRDefault="00FF048A" w:rsidP="00567FD7">
      <w:pPr>
        <w:pStyle w:val="ListParagraph"/>
      </w:pPr>
      <w:r>
        <w:t xml:space="preserve">Crane, Tim (2007). “Wine as an Aesthetic Object,” in Barry Smith (ed.) </w:t>
      </w:r>
      <w:r>
        <w:rPr>
          <w:i/>
        </w:rPr>
        <w:t xml:space="preserve">Questions of Taste </w:t>
      </w:r>
      <w:r>
        <w:t>Oxford: Signal Books: 141-156.</w:t>
      </w:r>
    </w:p>
    <w:p w14:paraId="3C22A9A0" w14:textId="497D5176" w:rsidR="00040CE1" w:rsidRDefault="00567FD7" w:rsidP="00040CE1">
      <w:pPr>
        <w:pStyle w:val="ListParagraph"/>
        <w:rPr>
          <w:lang w:eastAsia="en-US"/>
        </w:rPr>
      </w:pPr>
      <w:r>
        <w:t xml:space="preserve">Cunningham, John M and </w:t>
      </w:r>
      <w:proofErr w:type="spellStart"/>
      <w:r>
        <w:t>Myrhvold</w:t>
      </w:r>
      <w:proofErr w:type="spellEnd"/>
      <w:r>
        <w:t>, Nathan (2019) “</w:t>
      </w:r>
      <w:proofErr w:type="spellStart"/>
      <w:r>
        <w:t>Ferran</w:t>
      </w:r>
      <w:proofErr w:type="spellEnd"/>
      <w:r>
        <w:t xml:space="preserve"> </w:t>
      </w:r>
      <w:proofErr w:type="spellStart"/>
      <w:r>
        <w:t>Adrià</w:t>
      </w:r>
      <w:proofErr w:type="spellEnd"/>
      <w:r>
        <w:t xml:space="preserve">: Catalan Chef,” </w:t>
      </w:r>
      <w:r>
        <w:rPr>
          <w:i/>
        </w:rPr>
        <w:t xml:space="preserve">Encyclopedia </w:t>
      </w:r>
      <w:r w:rsidR="00C31CDF">
        <w:rPr>
          <w:i/>
        </w:rPr>
        <w:t>Britannica</w:t>
      </w:r>
      <w:r>
        <w:rPr>
          <w:i/>
        </w:rPr>
        <w:t xml:space="preserve"> </w:t>
      </w:r>
      <w:hyperlink r:id="rId8" w:history="1">
        <w:r w:rsidRPr="00567FD7">
          <w:rPr>
            <w:color w:val="0000FF"/>
            <w:u w:val="single"/>
            <w:lang w:eastAsia="en-US"/>
          </w:rPr>
          <w:t>https://www.britannica.com/biography/Ferran-Adria</w:t>
        </w:r>
      </w:hyperlink>
      <w:r>
        <w:rPr>
          <w:lang w:eastAsia="en-US"/>
        </w:rPr>
        <w:t xml:space="preserve">. (Accessed </w:t>
      </w:r>
      <w:r w:rsidR="00040CE1">
        <w:rPr>
          <w:lang w:eastAsia="en-US"/>
        </w:rPr>
        <w:t>February 1</w:t>
      </w:r>
      <w:r w:rsidR="00040CE1" w:rsidRPr="00040CE1">
        <w:rPr>
          <w:vertAlign w:val="superscript"/>
          <w:lang w:eastAsia="en-US"/>
        </w:rPr>
        <w:t>st</w:t>
      </w:r>
      <w:r w:rsidR="00040CE1">
        <w:rPr>
          <w:lang w:eastAsia="en-US"/>
        </w:rPr>
        <w:t xml:space="preserve">, </w:t>
      </w:r>
      <w:r>
        <w:rPr>
          <w:lang w:eastAsia="en-US"/>
        </w:rPr>
        <w:t>2020).</w:t>
      </w:r>
    </w:p>
    <w:p w14:paraId="67AAF242" w14:textId="3C82BCA7" w:rsidR="00C31CDF" w:rsidRDefault="00C31CDF" w:rsidP="00040CE1">
      <w:pPr>
        <w:pStyle w:val="ListParagraph"/>
        <w:rPr>
          <w:lang w:eastAsia="en-US"/>
        </w:rPr>
      </w:pPr>
      <w:proofErr w:type="spellStart"/>
      <w:r>
        <w:rPr>
          <w:lang w:eastAsia="en-US"/>
        </w:rPr>
        <w:t>Iseminger</w:t>
      </w:r>
      <w:proofErr w:type="spellEnd"/>
      <w:r>
        <w:rPr>
          <w:lang w:eastAsia="en-US"/>
        </w:rPr>
        <w:t xml:space="preserve">, Gary (2005). “The Aesthetic State of Mind,” </w:t>
      </w:r>
      <w:r w:rsidRPr="00C31CDF">
        <w:rPr>
          <w:lang w:eastAsia="en-US"/>
        </w:rPr>
        <w:t xml:space="preserve">in M. Kieran </w:t>
      </w:r>
      <w:r>
        <w:rPr>
          <w:lang w:eastAsia="en-US"/>
        </w:rPr>
        <w:t>(</w:t>
      </w:r>
      <w:r w:rsidRPr="00C31CDF">
        <w:rPr>
          <w:lang w:eastAsia="en-US"/>
        </w:rPr>
        <w:t>ed.</w:t>
      </w:r>
      <w:r>
        <w:rPr>
          <w:lang w:eastAsia="en-US"/>
        </w:rPr>
        <w:t>)</w:t>
      </w:r>
      <w:r w:rsidRPr="00C31CDF">
        <w:rPr>
          <w:lang w:eastAsia="en-US"/>
        </w:rPr>
        <w:t xml:space="preserve"> </w:t>
      </w:r>
      <w:r w:rsidRPr="00C31CDF">
        <w:rPr>
          <w:i/>
          <w:lang w:eastAsia="en-US"/>
        </w:rPr>
        <w:t>Contemporary Debates in Aesthetics and the Philosophy of Art</w:t>
      </w:r>
      <w:r>
        <w:rPr>
          <w:lang w:eastAsia="en-US"/>
        </w:rPr>
        <w:t>.</w:t>
      </w:r>
      <w:r w:rsidRPr="00C31CDF">
        <w:rPr>
          <w:i/>
          <w:lang w:eastAsia="en-US"/>
        </w:rPr>
        <w:t xml:space="preserve"> </w:t>
      </w:r>
      <w:r>
        <w:rPr>
          <w:lang w:eastAsia="en-US"/>
        </w:rPr>
        <w:t xml:space="preserve">Oxford: </w:t>
      </w:r>
      <w:r w:rsidRPr="00C31CDF">
        <w:rPr>
          <w:lang w:eastAsia="en-US"/>
        </w:rPr>
        <w:t xml:space="preserve">Blackwell. </w:t>
      </w:r>
    </w:p>
    <w:p w14:paraId="69752165" w14:textId="7E943A6A" w:rsidR="00040CE1" w:rsidRDefault="00040CE1" w:rsidP="00040CE1">
      <w:pPr>
        <w:pStyle w:val="ListParagraph"/>
        <w:rPr>
          <w:lang w:eastAsia="en-US"/>
        </w:rPr>
      </w:pPr>
      <w:r>
        <w:rPr>
          <w:lang w:eastAsia="en-US"/>
        </w:rPr>
        <w:t xml:space="preserve">Liao, Sam and </w:t>
      </w:r>
      <w:proofErr w:type="spellStart"/>
      <w:r>
        <w:rPr>
          <w:lang w:eastAsia="en-US"/>
        </w:rPr>
        <w:t>Meskin</w:t>
      </w:r>
      <w:proofErr w:type="spellEnd"/>
      <w:r>
        <w:rPr>
          <w:lang w:eastAsia="en-US"/>
        </w:rPr>
        <w:t xml:space="preserve">, Aaron (2018). “Morality and Aesthetics of Food,” in </w:t>
      </w:r>
      <w:r w:rsidRPr="00040CE1">
        <w:rPr>
          <w:bCs/>
          <w:iCs/>
          <w:lang w:eastAsia="en-US"/>
        </w:rPr>
        <w:t>A</w:t>
      </w:r>
      <w:r>
        <w:rPr>
          <w:bCs/>
          <w:iCs/>
          <w:lang w:eastAsia="en-US"/>
        </w:rPr>
        <w:t>.</w:t>
      </w:r>
      <w:r w:rsidRPr="00040CE1">
        <w:rPr>
          <w:bCs/>
          <w:iCs/>
          <w:lang w:eastAsia="en-US"/>
        </w:rPr>
        <w:t xml:space="preserve"> Barnhill, M</w:t>
      </w:r>
      <w:r>
        <w:rPr>
          <w:bCs/>
          <w:iCs/>
          <w:lang w:eastAsia="en-US"/>
        </w:rPr>
        <w:t xml:space="preserve">. </w:t>
      </w:r>
      <w:proofErr w:type="spellStart"/>
      <w:r w:rsidRPr="00040CE1">
        <w:rPr>
          <w:bCs/>
          <w:iCs/>
          <w:lang w:eastAsia="en-US"/>
        </w:rPr>
        <w:t>Budolfson</w:t>
      </w:r>
      <w:proofErr w:type="spellEnd"/>
      <w:r w:rsidRPr="00040CE1">
        <w:rPr>
          <w:bCs/>
          <w:iCs/>
          <w:lang w:eastAsia="en-US"/>
        </w:rPr>
        <w:t>, and T</w:t>
      </w:r>
      <w:r>
        <w:rPr>
          <w:bCs/>
          <w:iCs/>
          <w:lang w:eastAsia="en-US"/>
        </w:rPr>
        <w:t>.</w:t>
      </w:r>
      <w:r w:rsidRPr="00040CE1">
        <w:rPr>
          <w:bCs/>
          <w:iCs/>
          <w:lang w:eastAsia="en-US"/>
        </w:rPr>
        <w:t xml:space="preserve"> Doggett</w:t>
      </w:r>
      <w:r>
        <w:rPr>
          <w:bCs/>
          <w:iCs/>
          <w:lang w:eastAsia="en-US"/>
        </w:rPr>
        <w:t xml:space="preserve"> (eds.), </w:t>
      </w:r>
      <w:r w:rsidRPr="00040CE1">
        <w:rPr>
          <w:i/>
          <w:lang w:eastAsia="en-US"/>
        </w:rPr>
        <w:t xml:space="preserve">Oxford Handbook of Food Ethics </w:t>
      </w:r>
      <w:r>
        <w:rPr>
          <w:lang w:eastAsia="en-US"/>
        </w:rPr>
        <w:t>Oxford: Oxford University Press: 658-680.</w:t>
      </w:r>
    </w:p>
    <w:p w14:paraId="1791E295" w14:textId="3497E268" w:rsidR="00432A35" w:rsidRPr="00432A35" w:rsidRDefault="00432A35" w:rsidP="00040CE1">
      <w:pPr>
        <w:pStyle w:val="ListParagraph"/>
        <w:rPr>
          <w:lang w:eastAsia="en-US"/>
        </w:rPr>
      </w:pPr>
      <w:r>
        <w:rPr>
          <w:lang w:eastAsia="en-US"/>
        </w:rPr>
        <w:t xml:space="preserve">Lopes, Dominic MacIver (2019). “Feeling for Freedom: K.C. Bhattacharyya on </w:t>
      </w:r>
      <w:r>
        <w:rPr>
          <w:i/>
          <w:lang w:eastAsia="en-US"/>
        </w:rPr>
        <w:t>Rasa</w:t>
      </w:r>
      <w:r>
        <w:rPr>
          <w:lang w:eastAsia="en-US"/>
        </w:rPr>
        <w:t xml:space="preserve">,” </w:t>
      </w:r>
      <w:r>
        <w:rPr>
          <w:i/>
          <w:lang w:eastAsia="en-US"/>
        </w:rPr>
        <w:t xml:space="preserve">British Journal of Aesthetics </w:t>
      </w:r>
      <w:r>
        <w:rPr>
          <w:lang w:eastAsia="en-US"/>
        </w:rPr>
        <w:t>59 (4) (October): 465-477.</w:t>
      </w:r>
    </w:p>
    <w:p w14:paraId="345D30B7" w14:textId="0343537E" w:rsidR="00E77589" w:rsidRPr="00E77589" w:rsidRDefault="00E77589" w:rsidP="00040CE1">
      <w:pPr>
        <w:pStyle w:val="ListParagraph"/>
        <w:rPr>
          <w:lang w:eastAsia="en-US"/>
        </w:rPr>
      </w:pPr>
      <w:proofErr w:type="spellStart"/>
      <w:r>
        <w:rPr>
          <w:lang w:eastAsia="en-US"/>
        </w:rPr>
        <w:t>Korsmeyer</w:t>
      </w:r>
      <w:proofErr w:type="spellEnd"/>
      <w:r>
        <w:rPr>
          <w:lang w:eastAsia="en-US"/>
        </w:rPr>
        <w:t xml:space="preserve">, Caroline (1999). </w:t>
      </w:r>
      <w:r>
        <w:rPr>
          <w:i/>
          <w:lang w:eastAsia="en-US"/>
        </w:rPr>
        <w:t>Making Sense of Taste: Food and Philosophy</w:t>
      </w:r>
      <w:r>
        <w:rPr>
          <w:lang w:eastAsia="en-US"/>
        </w:rPr>
        <w:t>. Ithaca, New York: Cornell University Press.</w:t>
      </w:r>
    </w:p>
    <w:p w14:paraId="1FCE391E" w14:textId="27E6A6A5" w:rsidR="00040CE1" w:rsidRDefault="00040CE1" w:rsidP="00040CE1">
      <w:pPr>
        <w:pStyle w:val="ListParagraph"/>
        <w:rPr>
          <w:bCs/>
          <w:iCs/>
          <w:lang w:val="en-GB" w:eastAsia="en-US"/>
        </w:rPr>
      </w:pPr>
      <w:r>
        <w:rPr>
          <w:bCs/>
          <w:iCs/>
          <w:lang w:eastAsia="en-US"/>
        </w:rPr>
        <w:t xml:space="preserve">Matthen, Mohan. (2015). </w:t>
      </w:r>
      <w:r w:rsidRPr="00040CE1">
        <w:rPr>
          <w:bCs/>
          <w:iCs/>
          <w:lang w:val="en-GB" w:eastAsia="en-US"/>
        </w:rPr>
        <w:t xml:space="preserve">“Play, Skill, and the Origins of Perceptual Art,” </w:t>
      </w:r>
      <w:r w:rsidRPr="00040CE1">
        <w:rPr>
          <w:bCs/>
          <w:i/>
          <w:iCs/>
          <w:lang w:val="en-GB" w:eastAsia="en-US"/>
        </w:rPr>
        <w:t>British Journal of Aesthetics</w:t>
      </w:r>
      <w:r w:rsidRPr="00040CE1">
        <w:rPr>
          <w:bCs/>
          <w:iCs/>
          <w:lang w:val="en-GB" w:eastAsia="en-US"/>
        </w:rPr>
        <w:t xml:space="preserve"> 55 (2) (</w:t>
      </w:r>
      <w:r w:rsidR="00432A35">
        <w:rPr>
          <w:bCs/>
          <w:iCs/>
          <w:lang w:val="en-GB" w:eastAsia="en-US"/>
        </w:rPr>
        <w:t>April</w:t>
      </w:r>
      <w:r w:rsidRPr="00040CE1">
        <w:rPr>
          <w:bCs/>
          <w:iCs/>
          <w:lang w:val="en-GB" w:eastAsia="en-US"/>
        </w:rPr>
        <w:t>): 173-197.</w:t>
      </w:r>
    </w:p>
    <w:p w14:paraId="21FAB49E" w14:textId="272A6A34" w:rsidR="00C803CC" w:rsidRPr="00C803CC" w:rsidRDefault="00C803CC" w:rsidP="00040CE1">
      <w:pPr>
        <w:pStyle w:val="ListParagraph"/>
        <w:rPr>
          <w:bCs/>
          <w:iCs/>
          <w:lang w:val="en-GB" w:eastAsia="en-US"/>
        </w:rPr>
      </w:pPr>
      <w:r>
        <w:rPr>
          <w:bCs/>
          <w:iCs/>
          <w:lang w:val="en-GB" w:eastAsia="en-US"/>
        </w:rPr>
        <w:t xml:space="preserve">Matthen, Mohan (2016). “Effort and displeasure in people who are hard of hearing,” </w:t>
      </w:r>
      <w:r>
        <w:rPr>
          <w:bCs/>
          <w:i/>
          <w:iCs/>
          <w:lang w:val="en-GB" w:eastAsia="en-US"/>
        </w:rPr>
        <w:t xml:space="preserve">Ear and Hearing </w:t>
      </w:r>
      <w:r>
        <w:rPr>
          <w:bCs/>
          <w:iCs/>
          <w:lang w:val="en-GB" w:eastAsia="en-US"/>
        </w:rPr>
        <w:t>37, supp. 1: 28S-34S.</w:t>
      </w:r>
    </w:p>
    <w:p w14:paraId="7780FA0D" w14:textId="713BCFB1" w:rsidR="00040CE1" w:rsidRDefault="00040CE1" w:rsidP="00040CE1">
      <w:pPr>
        <w:pStyle w:val="ListParagraph"/>
        <w:rPr>
          <w:bCs/>
          <w:iCs/>
          <w:lang w:val="en-GB" w:eastAsia="en-US"/>
        </w:rPr>
      </w:pPr>
      <w:r>
        <w:rPr>
          <w:bCs/>
          <w:iCs/>
          <w:lang w:eastAsia="en-US"/>
        </w:rPr>
        <w:lastRenderedPageBreak/>
        <w:t xml:space="preserve">Matthen, Mohan (2017). </w:t>
      </w:r>
      <w:r w:rsidRPr="00040CE1">
        <w:rPr>
          <w:bCs/>
          <w:iCs/>
          <w:lang w:val="en-GB" w:eastAsia="en-US"/>
        </w:rPr>
        <w:t xml:space="preserve">“The Pleasure of Art,” </w:t>
      </w:r>
      <w:r w:rsidRPr="00040CE1">
        <w:rPr>
          <w:bCs/>
          <w:i/>
          <w:iCs/>
          <w:lang w:val="en-GB" w:eastAsia="en-US"/>
        </w:rPr>
        <w:t>Australasian Philosophical Review</w:t>
      </w:r>
      <w:r w:rsidRPr="00040CE1">
        <w:rPr>
          <w:bCs/>
          <w:iCs/>
          <w:lang w:val="en-GB" w:eastAsia="en-US"/>
        </w:rPr>
        <w:t xml:space="preserve"> 1 (2017): 6-28.</w:t>
      </w:r>
    </w:p>
    <w:p w14:paraId="1E9BA6B3" w14:textId="7FD1E9D6" w:rsidR="00FB36F1" w:rsidRPr="00FB36F1" w:rsidRDefault="00FB36F1" w:rsidP="00FB36F1">
      <w:pPr>
        <w:pStyle w:val="ListParagraph"/>
        <w:rPr>
          <w:lang w:eastAsia="en-US"/>
        </w:rPr>
      </w:pPr>
      <w:r w:rsidRPr="00FB36F1">
        <w:rPr>
          <w:lang w:val="en-GB" w:eastAsia="en-US"/>
        </w:rPr>
        <w:t xml:space="preserve">Matthen, Mohan (2018). </w:t>
      </w:r>
      <w:r w:rsidRPr="00FB36F1">
        <w:rPr>
          <w:lang w:eastAsia="en-US"/>
        </w:rPr>
        <w:t>“New Prospects for Aesthetic Hedonism,” in J. McMahon (</w:t>
      </w:r>
      <w:proofErr w:type="spellStart"/>
      <w:r w:rsidRPr="00FB36F1">
        <w:rPr>
          <w:lang w:eastAsia="en-US"/>
        </w:rPr>
        <w:t>ed</w:t>
      </w:r>
      <w:proofErr w:type="spellEnd"/>
      <w:r w:rsidRPr="00FB36F1">
        <w:rPr>
          <w:lang w:eastAsia="en-US"/>
        </w:rPr>
        <w:t xml:space="preserve">) </w:t>
      </w:r>
      <w:r w:rsidRPr="00FB36F1">
        <w:rPr>
          <w:i/>
          <w:lang w:eastAsia="en-US"/>
        </w:rPr>
        <w:t xml:space="preserve">Social Aesthetics and Moral Judgment: Pleasure, Reflection and Accountability. </w:t>
      </w:r>
      <w:r w:rsidRPr="00FB36F1">
        <w:rPr>
          <w:lang w:eastAsia="en-US"/>
        </w:rPr>
        <w:t>London: Routledge, 2018: 13-33.</w:t>
      </w:r>
    </w:p>
    <w:p w14:paraId="77860F12" w14:textId="419AF465" w:rsidR="00040CE1" w:rsidRPr="00E7611C" w:rsidRDefault="00040CE1" w:rsidP="00040CE1">
      <w:pPr>
        <w:pStyle w:val="ListParagraph"/>
        <w:rPr>
          <w:bCs/>
          <w:iCs/>
          <w:lang w:eastAsia="en-US"/>
        </w:rPr>
      </w:pPr>
      <w:r>
        <w:rPr>
          <w:bCs/>
          <w:iCs/>
          <w:lang w:eastAsia="en-US"/>
        </w:rPr>
        <w:t>Matthen, Mohan (</w:t>
      </w:r>
      <w:r w:rsidR="00CB0E51">
        <w:rPr>
          <w:bCs/>
          <w:iCs/>
          <w:lang w:eastAsia="en-US"/>
        </w:rPr>
        <w:t>2020</w:t>
      </w:r>
      <w:r>
        <w:rPr>
          <w:bCs/>
          <w:iCs/>
          <w:lang w:eastAsia="en-US"/>
        </w:rPr>
        <w:t xml:space="preserve">). </w:t>
      </w:r>
      <w:r w:rsidRPr="00040CE1">
        <w:rPr>
          <w:bCs/>
          <w:iCs/>
          <w:lang w:val="en-GB" w:eastAsia="en-US"/>
        </w:rPr>
        <w:t>“Art Markets Emerging: An Approach to Evaluative Diversity in Art</w:t>
      </w:r>
      <w:r w:rsidR="00E7611C">
        <w:rPr>
          <w:bCs/>
          <w:iCs/>
          <w:lang w:val="en-GB" w:eastAsia="en-US"/>
        </w:rPr>
        <w:t>,</w:t>
      </w:r>
      <w:r w:rsidRPr="00040CE1">
        <w:rPr>
          <w:bCs/>
          <w:iCs/>
          <w:lang w:val="en-GB" w:eastAsia="en-US"/>
        </w:rPr>
        <w:t>”</w:t>
      </w:r>
      <w:r w:rsidR="00E7611C">
        <w:rPr>
          <w:bCs/>
          <w:iCs/>
          <w:lang w:val="en-GB" w:eastAsia="en-US"/>
        </w:rPr>
        <w:t xml:space="preserve"> </w:t>
      </w:r>
      <w:r w:rsidR="00E7611C">
        <w:rPr>
          <w:bCs/>
          <w:i/>
          <w:iCs/>
          <w:lang w:val="en-GB" w:eastAsia="en-US"/>
        </w:rPr>
        <w:t>Journal of Aesthetics and Art Criticism</w:t>
      </w:r>
      <w:r w:rsidR="00CB0E51">
        <w:rPr>
          <w:bCs/>
          <w:i/>
          <w:iCs/>
          <w:lang w:val="en-GB" w:eastAsia="en-US"/>
        </w:rPr>
        <w:t xml:space="preserve"> </w:t>
      </w:r>
      <w:r w:rsidR="00CB0E51">
        <w:rPr>
          <w:bCs/>
          <w:iCs/>
          <w:lang w:val="en-GB" w:eastAsia="en-US"/>
        </w:rPr>
        <w:t>78/3 (Summer): 303-318</w:t>
      </w:r>
      <w:r w:rsidR="00E7611C">
        <w:rPr>
          <w:bCs/>
          <w:iCs/>
          <w:lang w:val="en-GB" w:eastAsia="en-US"/>
        </w:rPr>
        <w:t>.</w:t>
      </w:r>
    </w:p>
    <w:p w14:paraId="0532ED64" w14:textId="372D4048" w:rsidR="002731A3" w:rsidRDefault="002731A3" w:rsidP="00567FD7">
      <w:pPr>
        <w:pStyle w:val="ListParagraph"/>
        <w:rPr>
          <w:lang w:eastAsia="en-US"/>
        </w:rPr>
      </w:pPr>
      <w:proofErr w:type="spellStart"/>
      <w:r>
        <w:rPr>
          <w:lang w:eastAsia="en-US"/>
        </w:rPr>
        <w:t>Sahni</w:t>
      </w:r>
      <w:proofErr w:type="spellEnd"/>
      <w:r>
        <w:rPr>
          <w:lang w:eastAsia="en-US"/>
        </w:rPr>
        <w:t xml:space="preserve">, Julie (1980). </w:t>
      </w:r>
      <w:r>
        <w:rPr>
          <w:i/>
          <w:lang w:eastAsia="en-US"/>
        </w:rPr>
        <w:t>Classic Indian Cooking</w:t>
      </w:r>
      <w:r>
        <w:rPr>
          <w:lang w:eastAsia="en-US"/>
        </w:rPr>
        <w:t>. New York: William Morrow.</w:t>
      </w:r>
    </w:p>
    <w:p w14:paraId="5E07DB4D" w14:textId="7DA3D5DF" w:rsidR="00EF4FA3" w:rsidRPr="00EF4FA3" w:rsidRDefault="00EF4FA3" w:rsidP="00567FD7">
      <w:pPr>
        <w:pStyle w:val="ListParagraph"/>
        <w:rPr>
          <w:lang w:eastAsia="en-US"/>
        </w:rPr>
      </w:pPr>
      <w:r>
        <w:rPr>
          <w:lang w:eastAsia="en-US"/>
        </w:rPr>
        <w:t xml:space="preserve">Smith, Barry C. (2014). “Wine,” in M. Kelly (ed.) </w:t>
      </w:r>
      <w:r>
        <w:rPr>
          <w:i/>
          <w:lang w:eastAsia="en-US"/>
        </w:rPr>
        <w:t xml:space="preserve">Encyclopedia of Aesthetics </w:t>
      </w:r>
      <w:r>
        <w:rPr>
          <w:lang w:eastAsia="en-US"/>
        </w:rPr>
        <w:t>2</w:t>
      </w:r>
      <w:r w:rsidRPr="00EF4FA3">
        <w:rPr>
          <w:vertAlign w:val="superscript"/>
          <w:lang w:eastAsia="en-US"/>
        </w:rPr>
        <w:t>nd</w:t>
      </w:r>
      <w:r>
        <w:rPr>
          <w:lang w:eastAsia="en-US"/>
        </w:rPr>
        <w:t xml:space="preserve"> edition, New York: Oxford University Press.</w:t>
      </w:r>
    </w:p>
    <w:p w14:paraId="65B49FF8" w14:textId="60D53AB0" w:rsidR="001A5B2B" w:rsidRPr="001A5B2B" w:rsidRDefault="001A5B2B" w:rsidP="00567FD7">
      <w:pPr>
        <w:pStyle w:val="ListParagraph"/>
        <w:rPr>
          <w:lang w:eastAsia="en-US"/>
        </w:rPr>
      </w:pPr>
      <w:r>
        <w:rPr>
          <w:lang w:eastAsia="en-US"/>
        </w:rPr>
        <w:t xml:space="preserve">Smith, Barry C. (2015). “The Chemical Senses,” in M. Matthen (ed.) </w:t>
      </w:r>
      <w:r>
        <w:rPr>
          <w:i/>
          <w:lang w:eastAsia="en-US"/>
        </w:rPr>
        <w:t xml:space="preserve">Oxford Handbook of the Philosophy of Perception </w:t>
      </w:r>
      <w:r>
        <w:rPr>
          <w:lang w:eastAsia="en-US"/>
        </w:rPr>
        <w:t>Oxford: Oxford University Press: 314-352.</w:t>
      </w:r>
    </w:p>
    <w:p w14:paraId="3D9DA120" w14:textId="625B8B0C" w:rsidR="00943EDD" w:rsidRDefault="00943EDD" w:rsidP="00567FD7">
      <w:pPr>
        <w:pStyle w:val="ListParagraph"/>
        <w:rPr>
          <w:lang w:eastAsia="en-US"/>
        </w:rPr>
      </w:pPr>
      <w:r>
        <w:rPr>
          <w:lang w:eastAsia="en-US"/>
        </w:rPr>
        <w:t>Spence, C.</w:t>
      </w:r>
      <w:proofErr w:type="gramStart"/>
      <w:r>
        <w:rPr>
          <w:lang w:eastAsia="en-US"/>
        </w:rPr>
        <w:t xml:space="preserve">, </w:t>
      </w:r>
      <w:r w:rsidR="00671137">
        <w:rPr>
          <w:lang w:eastAsia="en-US"/>
        </w:rPr>
        <w:t xml:space="preserve"> </w:t>
      </w:r>
      <w:proofErr w:type="spellStart"/>
      <w:r w:rsidR="00671137">
        <w:rPr>
          <w:lang w:eastAsia="en-US"/>
        </w:rPr>
        <w:t>Auvray</w:t>
      </w:r>
      <w:proofErr w:type="spellEnd"/>
      <w:proofErr w:type="gramEnd"/>
      <w:r w:rsidR="00671137">
        <w:rPr>
          <w:lang w:eastAsia="en-US"/>
        </w:rPr>
        <w:t>,</w:t>
      </w:r>
      <w:r w:rsidR="00671137">
        <w:rPr>
          <w:lang w:eastAsia="en-US"/>
        </w:rPr>
        <w:t xml:space="preserve"> M.</w:t>
      </w:r>
      <w:r w:rsidR="00671137">
        <w:rPr>
          <w:lang w:eastAsia="en-US"/>
        </w:rPr>
        <w:t xml:space="preserve">, and </w:t>
      </w:r>
      <w:r>
        <w:rPr>
          <w:lang w:eastAsia="en-US"/>
        </w:rPr>
        <w:t xml:space="preserve">Smith, B., (2014). “Confusing tastes and flavours.” In D. Stokes, S. Biggs, and M. </w:t>
      </w:r>
      <w:r w:rsidR="00671137">
        <w:rPr>
          <w:lang w:eastAsia="en-US"/>
        </w:rPr>
        <w:t xml:space="preserve">and </w:t>
      </w:r>
      <w:r>
        <w:rPr>
          <w:lang w:eastAsia="en-US"/>
        </w:rPr>
        <w:t xml:space="preserve">Matthen (eds.), </w:t>
      </w:r>
      <w:r>
        <w:rPr>
          <w:i/>
          <w:lang w:eastAsia="en-US"/>
        </w:rPr>
        <w:t>Perception and Its Modalities</w:t>
      </w:r>
      <w:r>
        <w:rPr>
          <w:lang w:eastAsia="en-US"/>
        </w:rPr>
        <w:t>. New York: Oxford University Press:</w:t>
      </w:r>
    </w:p>
    <w:p w14:paraId="5DE271AC" w14:textId="48042707" w:rsidR="002731A3" w:rsidRDefault="002731A3" w:rsidP="00567FD7">
      <w:pPr>
        <w:pStyle w:val="ListParagraph"/>
        <w:rPr>
          <w:lang w:eastAsia="en-US"/>
        </w:rPr>
      </w:pPr>
      <w:proofErr w:type="spellStart"/>
      <w:r>
        <w:rPr>
          <w:lang w:eastAsia="en-US"/>
        </w:rPr>
        <w:t>Strohl</w:t>
      </w:r>
      <w:proofErr w:type="spellEnd"/>
      <w:r>
        <w:rPr>
          <w:lang w:eastAsia="en-US"/>
        </w:rPr>
        <w:t xml:space="preserve">, Matthew (2019). “On Culinary Authenticity,” </w:t>
      </w:r>
      <w:r>
        <w:rPr>
          <w:i/>
          <w:lang w:eastAsia="en-US"/>
        </w:rPr>
        <w:t xml:space="preserve">Journal of Aesthetics and Art Criticism </w:t>
      </w:r>
      <w:r>
        <w:rPr>
          <w:lang w:eastAsia="en-US"/>
        </w:rPr>
        <w:t>77/2 (Spring): 157-167.</w:t>
      </w:r>
    </w:p>
    <w:p w14:paraId="625A06E4" w14:textId="709E9BBB" w:rsidR="00830710" w:rsidRDefault="00830710" w:rsidP="00567FD7">
      <w:pPr>
        <w:pStyle w:val="ListParagraph"/>
        <w:rPr>
          <w:lang w:eastAsia="en-US"/>
        </w:rPr>
      </w:pPr>
      <w:r>
        <w:rPr>
          <w:lang w:eastAsia="en-US"/>
        </w:rPr>
        <w:t xml:space="preserve">Todd, Cain (2014). </w:t>
      </w:r>
      <w:r>
        <w:rPr>
          <w:i/>
          <w:lang w:eastAsia="en-US"/>
        </w:rPr>
        <w:t>The Philosophy of Wine: A Case of Truth, Beauty, and Intoxication</w:t>
      </w:r>
      <w:r>
        <w:rPr>
          <w:lang w:eastAsia="en-US"/>
        </w:rPr>
        <w:t>. London: Routledge.</w:t>
      </w:r>
    </w:p>
    <w:p w14:paraId="635E9B4B" w14:textId="0DE7B281" w:rsidR="00CB0E51" w:rsidRPr="00CB0E51" w:rsidRDefault="00CB0E51" w:rsidP="00CB0E51">
      <w:pPr>
        <w:pStyle w:val="ListParagraph"/>
        <w:rPr>
          <w:lang w:eastAsia="en-US"/>
        </w:rPr>
      </w:pPr>
      <w:r w:rsidRPr="00CB0E51">
        <w:rPr>
          <w:lang w:eastAsia="en-US"/>
        </w:rPr>
        <w:t xml:space="preserve">Walton, K. (1970). Categories of art. </w:t>
      </w:r>
      <w:r w:rsidRPr="00CB0E51">
        <w:rPr>
          <w:i/>
          <w:lang w:eastAsia="en-US"/>
        </w:rPr>
        <w:t>The Philosophical Review</w:t>
      </w:r>
      <w:r w:rsidRPr="00CB0E51">
        <w:rPr>
          <w:lang w:eastAsia="en-US"/>
        </w:rPr>
        <w:t xml:space="preserve"> 79(3), 334–367.</w:t>
      </w:r>
    </w:p>
    <w:p w14:paraId="0FC95B5C" w14:textId="77777777" w:rsidR="00CB0E51" w:rsidRPr="00830710" w:rsidRDefault="00CB0E51" w:rsidP="00567FD7">
      <w:pPr>
        <w:pStyle w:val="ListParagraph"/>
        <w:rPr>
          <w:lang w:eastAsia="en-US"/>
        </w:rPr>
      </w:pPr>
    </w:p>
    <w:sectPr w:rsidR="00CB0E51" w:rsidRPr="00830710" w:rsidSect="00844529">
      <w:headerReference w:type="default" r:id="rId9"/>
      <w:footerReference w:type="even" r:id="rId10"/>
      <w:footerReference w:type="defaul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6BC78" w14:textId="77777777" w:rsidR="00AA0038" w:rsidRDefault="00AA0038" w:rsidP="002D7687">
      <w:pPr>
        <w:spacing w:after="0" w:line="240" w:lineRule="auto"/>
      </w:pPr>
      <w:r>
        <w:separator/>
      </w:r>
    </w:p>
  </w:endnote>
  <w:endnote w:type="continuationSeparator" w:id="0">
    <w:p w14:paraId="5D26581C" w14:textId="77777777" w:rsidR="00AA0038" w:rsidRDefault="00AA0038" w:rsidP="002D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FDCB5"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2FEEC" w14:textId="77777777" w:rsidR="008F019E" w:rsidRDefault="008F0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B821" w14:textId="77777777" w:rsidR="008F019E" w:rsidRDefault="008F019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0D2B">
      <w:rPr>
        <w:rStyle w:val="PageNumber"/>
        <w:noProof/>
      </w:rPr>
      <w:t>4</w:t>
    </w:r>
    <w:r>
      <w:rPr>
        <w:rStyle w:val="PageNumber"/>
      </w:rPr>
      <w:fldChar w:fldCharType="end"/>
    </w:r>
  </w:p>
  <w:p w14:paraId="673AC5FE" w14:textId="77777777" w:rsidR="008F019E" w:rsidRDefault="008F0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0F41" w14:textId="77777777" w:rsidR="00AA0038" w:rsidRDefault="00AA0038" w:rsidP="002D7687">
      <w:pPr>
        <w:spacing w:after="0" w:line="240" w:lineRule="auto"/>
      </w:pPr>
      <w:r>
        <w:separator/>
      </w:r>
    </w:p>
  </w:footnote>
  <w:footnote w:type="continuationSeparator" w:id="0">
    <w:p w14:paraId="10ABE108" w14:textId="77777777" w:rsidR="00AA0038" w:rsidRDefault="00AA0038" w:rsidP="002D7687">
      <w:pPr>
        <w:spacing w:after="0" w:line="240" w:lineRule="auto"/>
      </w:pPr>
      <w:r>
        <w:continuationSeparator/>
      </w:r>
    </w:p>
  </w:footnote>
  <w:footnote w:id="1">
    <w:p w14:paraId="0CB5858B" w14:textId="6AF0B2B9" w:rsidR="00AC30E4" w:rsidRPr="00AC30E4" w:rsidRDefault="00AC30E4">
      <w:pPr>
        <w:pStyle w:val="FootnoteText"/>
      </w:pPr>
      <w:r>
        <w:rPr>
          <w:rStyle w:val="FootnoteReference"/>
        </w:rPr>
        <w:footnoteRef/>
      </w:r>
      <w:r>
        <w:t xml:space="preserve"> I will explain the term ‘savour’ in section II: I distinguish it from both ‘taste’ and ‘flavour.’</w:t>
      </w:r>
    </w:p>
  </w:footnote>
  <w:footnote w:id="2">
    <w:p w14:paraId="113653A4" w14:textId="19B09352" w:rsidR="00EF4FA3" w:rsidRPr="00EF4FA3" w:rsidRDefault="00EF4FA3">
      <w:pPr>
        <w:pStyle w:val="FootnoteText"/>
      </w:pPr>
      <w:r>
        <w:rPr>
          <w:rStyle w:val="FootnoteReference"/>
        </w:rPr>
        <w:footnoteRef/>
      </w:r>
      <w:r>
        <w:t xml:space="preserve"> </w:t>
      </w:r>
      <w:r w:rsidRPr="00EF4FA3">
        <w:t xml:space="preserve">See Crane </w:t>
      </w:r>
      <w:r>
        <w:t>(</w:t>
      </w:r>
      <w:r w:rsidRPr="00EF4FA3">
        <w:t>2007</w:t>
      </w:r>
      <w:r>
        <w:t>)</w:t>
      </w:r>
      <w:r w:rsidRPr="00EF4FA3">
        <w:t xml:space="preserve"> </w:t>
      </w:r>
      <w:r>
        <w:t xml:space="preserve">and Smith (2014) </w:t>
      </w:r>
      <w:r w:rsidRPr="00EF4FA3">
        <w:t>for discussion of this point</w:t>
      </w:r>
      <w:r>
        <w:t xml:space="preserve"> in the context of wine</w:t>
      </w:r>
      <w:r w:rsidRPr="00EF4FA3">
        <w:t>.</w:t>
      </w:r>
    </w:p>
  </w:footnote>
  <w:footnote w:id="3">
    <w:p w14:paraId="70415517" w14:textId="1E58A7C6" w:rsidR="001C5CAB" w:rsidRPr="001C5CAB" w:rsidRDefault="001C5CAB">
      <w:pPr>
        <w:pStyle w:val="FootnoteText"/>
      </w:pPr>
      <w:r>
        <w:rPr>
          <w:rStyle w:val="FootnoteReference"/>
        </w:rPr>
        <w:footnoteRef/>
      </w:r>
      <w:r>
        <w:t xml:space="preserve"> A couple of years later, Grimes transferred to the Obituary section of the </w:t>
      </w:r>
      <w:r>
        <w:rPr>
          <w:i/>
        </w:rPr>
        <w:t>Times</w:t>
      </w:r>
      <w:r>
        <w:t>.</w:t>
      </w:r>
      <w:r w:rsidR="00567FD7">
        <w:t xml:space="preserve"> I </w:t>
      </w:r>
      <w:r w:rsidR="0037270B">
        <w:t>don't think there is a</w:t>
      </w:r>
      <w:r w:rsidR="00567FD7">
        <w:t xml:space="preserve"> connection between the two events.</w:t>
      </w:r>
    </w:p>
  </w:footnote>
  <w:footnote w:id="4">
    <w:p w14:paraId="65A894A5" w14:textId="57D7D448" w:rsidR="00AC30E4" w:rsidRPr="00A219C4" w:rsidRDefault="00AC30E4" w:rsidP="00AC30E4">
      <w:pPr>
        <w:pStyle w:val="FootnoteText"/>
      </w:pPr>
      <w:r>
        <w:rPr>
          <w:rStyle w:val="FootnoteReference"/>
        </w:rPr>
        <w:footnoteRef/>
      </w:r>
      <w:r>
        <w:t xml:space="preserve"> The Netflix documentary </w:t>
      </w:r>
      <w:r>
        <w:rPr>
          <w:i/>
        </w:rPr>
        <w:t xml:space="preserve">Chef’s Table </w:t>
      </w:r>
      <w:r>
        <w:t xml:space="preserve">(season 5, episode 4) </w:t>
      </w:r>
      <w:r w:rsidR="00EF4FA3">
        <w:t xml:space="preserve">attributes </w:t>
      </w:r>
      <w:r>
        <w:t>the olive</w:t>
      </w:r>
      <w:r w:rsidR="00EF4FA3">
        <w:t xml:space="preserve"> </w:t>
      </w:r>
      <w:r>
        <w:t xml:space="preserve">to </w:t>
      </w:r>
      <w:proofErr w:type="spellStart"/>
      <w:r>
        <w:t>Ferran’s</w:t>
      </w:r>
      <w:proofErr w:type="spellEnd"/>
      <w:r>
        <w:t xml:space="preserve"> brother, Albert </w:t>
      </w:r>
      <w:proofErr w:type="spellStart"/>
      <w:r>
        <w:t>Adrià</w:t>
      </w:r>
      <w:proofErr w:type="spellEnd"/>
      <w:r>
        <w:t xml:space="preserve">. I’ll call it the </w:t>
      </w:r>
      <w:proofErr w:type="spellStart"/>
      <w:r>
        <w:t>Adriàs</w:t>
      </w:r>
      <w:proofErr w:type="spellEnd"/>
      <w:r>
        <w:t>’ olive, assuming that both brothers played a role.</w:t>
      </w:r>
    </w:p>
  </w:footnote>
  <w:footnote w:id="5">
    <w:p w14:paraId="369225C8" w14:textId="26869DC6" w:rsidR="00040CE1" w:rsidRPr="00040CE1" w:rsidRDefault="00040CE1">
      <w:pPr>
        <w:pStyle w:val="FootnoteText"/>
      </w:pPr>
      <w:r>
        <w:rPr>
          <w:rStyle w:val="FootnoteReference"/>
        </w:rPr>
        <w:footnoteRef/>
      </w:r>
      <w:r>
        <w:t xml:space="preserve"> As is regrettably the norm in twenty-first century discussions, some critics went well beyond the known facts, accusing </w:t>
      </w:r>
      <w:proofErr w:type="spellStart"/>
      <w:r>
        <w:t>Adrià</w:t>
      </w:r>
      <w:proofErr w:type="spellEnd"/>
      <w:r>
        <w:t xml:space="preserve"> of poisoning his customers, and demanding that he post health-risk notices.</w:t>
      </w:r>
    </w:p>
  </w:footnote>
  <w:footnote w:id="6">
    <w:p w14:paraId="165E6D8D" w14:textId="176559A8" w:rsidR="00E07BC7" w:rsidRPr="00E07BC7" w:rsidRDefault="00E07BC7">
      <w:pPr>
        <w:pStyle w:val="FootnoteText"/>
        <w:rPr>
          <w:lang w:val="en-CA"/>
        </w:rPr>
      </w:pPr>
      <w:r>
        <w:rPr>
          <w:rStyle w:val="FootnoteReference"/>
        </w:rPr>
        <w:footnoteRef/>
      </w:r>
      <w:r>
        <w:t xml:space="preserve"> </w:t>
      </w:r>
      <w:r>
        <w:rPr>
          <w:lang w:val="en-CA"/>
        </w:rPr>
        <w:t xml:space="preserve">I am very grateful to Barry Smith, Ophelia </w:t>
      </w:r>
      <w:proofErr w:type="spellStart"/>
      <w:r>
        <w:rPr>
          <w:lang w:val="en-CA"/>
        </w:rPr>
        <w:t>Deroy</w:t>
      </w:r>
      <w:proofErr w:type="spellEnd"/>
      <w:r>
        <w:rPr>
          <w:lang w:val="en-CA"/>
        </w:rPr>
        <w:t>, Jonathan Cohen, and the editors for help and suggestions regarding this section.</w:t>
      </w:r>
    </w:p>
  </w:footnote>
  <w:footnote w:id="7">
    <w:p w14:paraId="702F05DA" w14:textId="6088FCBF" w:rsidR="00417FA8" w:rsidRPr="00417FA8" w:rsidRDefault="00417FA8">
      <w:pPr>
        <w:pStyle w:val="FootnoteText"/>
      </w:pPr>
      <w:r>
        <w:rPr>
          <w:rStyle w:val="FootnoteReference"/>
        </w:rPr>
        <w:footnoteRef/>
      </w:r>
      <w:r>
        <w:t xml:space="preserve"> Scientists differ about which of these should be included in flavour. </w:t>
      </w:r>
      <w:proofErr w:type="spellStart"/>
      <w:r>
        <w:t>Bartoshuk</w:t>
      </w:r>
      <w:proofErr w:type="spellEnd"/>
      <w:r>
        <w:t xml:space="preserve"> and Duffy (1998) include qualities revealed by retronasal olfaction working together with taste; </w:t>
      </w:r>
      <w:proofErr w:type="spellStart"/>
      <w:r>
        <w:t>Auvray</w:t>
      </w:r>
      <w:proofErr w:type="spellEnd"/>
      <w:r>
        <w:t xml:space="preserve"> and Spence (2008) include “the trigeminal system, touch, and so on.” My account is designed to steer a path between these restrictive and inclusive accounts by distinguishing between core and penumbral elements of food-experience.</w:t>
      </w:r>
    </w:p>
  </w:footnote>
  <w:footnote w:id="8">
    <w:p w14:paraId="0A7EB75A" w14:textId="4AFCC227" w:rsidR="00A219C4" w:rsidRPr="00A219C4" w:rsidRDefault="00A219C4">
      <w:pPr>
        <w:pStyle w:val="FootnoteText"/>
      </w:pPr>
      <w:r>
        <w:rPr>
          <w:rStyle w:val="FootnoteReference"/>
        </w:rPr>
        <w:footnoteRef/>
      </w:r>
      <w:r>
        <w:t xml:space="preserve"> </w:t>
      </w:r>
      <w:r w:rsidRPr="00A219C4">
        <w:t>I would like to exclude qualities that predict solely because of local social, cultural, or economic norms</w:t>
      </w:r>
      <w:r>
        <w:t>.</w:t>
      </w:r>
      <w:r w:rsidRPr="00A219C4">
        <w:t xml:space="preserve"> For instance</w:t>
      </w:r>
      <w:r>
        <w:t>,</w:t>
      </w:r>
      <w:r w:rsidRPr="00A219C4">
        <w:t xml:space="preserve"> price might help </w:t>
      </w:r>
      <w:r>
        <w:t>identify</w:t>
      </w:r>
      <w:r w:rsidRPr="00A219C4">
        <w:t xml:space="preserve"> fish eggs </w:t>
      </w:r>
      <w:r>
        <w:t>as caviar</w:t>
      </w:r>
      <w:r w:rsidRPr="00A219C4">
        <w:t>, but price is not part of a naturally connected food-</w:t>
      </w:r>
      <w:r w:rsidR="00671137">
        <w:t>perception</w:t>
      </w:r>
      <w:r w:rsidRPr="00A219C4">
        <w:t xml:space="preserve"> group because it doesn’t identify the food in virtue of (a) or (b).</w:t>
      </w:r>
      <w:r>
        <w:t xml:space="preserve"> Similarly, you might be more confident that the vinegar in your dressing is made from apple cider because you’re in an apple-growing </w:t>
      </w:r>
      <w:r w:rsidR="001028A2">
        <w:t>region</w:t>
      </w:r>
      <w:r>
        <w:t xml:space="preserve">. But this is not a natural </w:t>
      </w:r>
      <w:r w:rsidR="00671137">
        <w:t>perceptual</w:t>
      </w:r>
      <w:r>
        <w:t>-assoc</w:t>
      </w:r>
      <w:r w:rsidR="001028A2">
        <w:t>i</w:t>
      </w:r>
      <w:r>
        <w:t>ation</w:t>
      </w:r>
      <w:r w:rsidR="001028A2">
        <w:t xml:space="preserve"> either</w:t>
      </w:r>
      <w:r>
        <w:t xml:space="preserve">.  </w:t>
      </w:r>
    </w:p>
  </w:footnote>
  <w:footnote w:id="9">
    <w:p w14:paraId="5ABA2265" w14:textId="56582D50" w:rsidR="00417FA8" w:rsidRPr="00417FA8" w:rsidRDefault="00417FA8">
      <w:pPr>
        <w:pStyle w:val="FootnoteText"/>
      </w:pPr>
      <w:r>
        <w:rPr>
          <w:rStyle w:val="FootnoteReference"/>
        </w:rPr>
        <w:footnoteRef/>
      </w:r>
      <w:r>
        <w:t xml:space="preserve"> </w:t>
      </w:r>
      <w:proofErr w:type="spellStart"/>
      <w:r>
        <w:t>Korsmeyer</w:t>
      </w:r>
      <w:proofErr w:type="spellEnd"/>
      <w:r>
        <w:t xml:space="preserve"> (2012) travels in the same direction as I do. She aims to “weld together tastes (</w:t>
      </w:r>
      <w:r>
        <w:rPr>
          <w:i/>
        </w:rPr>
        <w:t>sic</w:t>
      </w:r>
      <w:r>
        <w:t xml:space="preserve">) sensations and assumptions about the identity of what enters the mouth and to argue that the sensory properties of foods are inseparable from what we take the objects to be.” I think “inseparable” goes too far, but concur that extra-flavour perceptions of food are central to culinary experience when they are part of identity-revealing natural </w:t>
      </w:r>
      <w:r w:rsidR="00671137">
        <w:t>perception</w:t>
      </w:r>
      <w:r>
        <w:t xml:space="preserve"> groups.  </w:t>
      </w:r>
    </w:p>
  </w:footnote>
  <w:footnote w:id="10">
    <w:p w14:paraId="0C1F00B6" w14:textId="465A77CA" w:rsidR="00417FA8" w:rsidRPr="00417FA8" w:rsidRDefault="00417FA8">
      <w:pPr>
        <w:pStyle w:val="FootnoteText"/>
      </w:pPr>
      <w:r>
        <w:rPr>
          <w:rStyle w:val="FootnoteReference"/>
        </w:rPr>
        <w:footnoteRef/>
      </w:r>
      <w:r>
        <w:t xml:space="preserve"> Such progressions may also incorporate cross-modal associations: for instance, a brassy musical accompaniment might enhance “bright” flavour notes. Here, the tone does not predict the identity of the food, but it smoothly blends with the flavour. I’ll put this interesting possibility aside: traditionalists would be sceptical, in any case.</w:t>
      </w:r>
    </w:p>
  </w:footnote>
  <w:footnote w:id="11">
    <w:p w14:paraId="46FED5B4" w14:textId="6FC951E5" w:rsidR="00743A7B" w:rsidRPr="001C5CAB" w:rsidRDefault="00743A7B" w:rsidP="00FF048A">
      <w:pPr>
        <w:pStyle w:val="FootnoteText"/>
        <w:rPr>
          <w:lang w:val="en-CA"/>
        </w:rPr>
      </w:pPr>
      <w:r>
        <w:rPr>
          <w:rStyle w:val="FootnoteReference"/>
        </w:rPr>
        <w:footnoteRef/>
      </w:r>
      <w:r>
        <w:t xml:space="preserve">“Savour” is, of course, more usually used as a verb, but it can be used as a noun. (Paloma </w:t>
      </w:r>
      <w:proofErr w:type="spellStart"/>
      <w:r>
        <w:t>Atencia</w:t>
      </w:r>
      <w:proofErr w:type="spellEnd"/>
      <w:r>
        <w:t xml:space="preserve"> reminds me that the Spanish ‘</w:t>
      </w:r>
      <w:proofErr w:type="spellStart"/>
      <w:r>
        <w:t>sabor</w:t>
      </w:r>
      <w:proofErr w:type="spellEnd"/>
      <w:r>
        <w:t>’ is standardly a noun, as is ‘</w:t>
      </w:r>
      <w:proofErr w:type="spellStart"/>
      <w:r>
        <w:t>saveur</w:t>
      </w:r>
      <w:proofErr w:type="spellEnd"/>
      <w:r>
        <w:t xml:space="preserve">’ in French.) Additionally, as Ophelia </w:t>
      </w:r>
      <w:proofErr w:type="spellStart"/>
      <w:r>
        <w:t>Deroy</w:t>
      </w:r>
      <w:proofErr w:type="spellEnd"/>
      <w:r>
        <w:t xml:space="preserve"> insists in conversation, ‘savour’ used as a verb has a positive valence: you savour good things, not bad. I want to cancel this implicature. </w:t>
      </w:r>
      <w:r>
        <w:rPr>
          <w:lang w:val="en-CA"/>
        </w:rPr>
        <w:t xml:space="preserve">The </w:t>
      </w:r>
      <w:r>
        <w:rPr>
          <w:i/>
          <w:lang w:val="en-CA"/>
        </w:rPr>
        <w:t>OED</w:t>
      </w:r>
      <w:r>
        <w:rPr>
          <w:lang w:val="en-CA"/>
        </w:rPr>
        <w:t xml:space="preserve">’s primary sense of “savour (n)” is “Smell, aroma, </w:t>
      </w:r>
      <w:r w:rsidRPr="001C5CAB">
        <w:rPr>
          <w:lang w:val="en-CA"/>
        </w:rPr>
        <w:t>and related figurative and extended uses.</w:t>
      </w:r>
      <w:r>
        <w:rPr>
          <w:lang w:val="en-CA"/>
        </w:rPr>
        <w:t>” And its</w:t>
      </w:r>
      <w:r>
        <w:rPr>
          <w:i/>
          <w:lang w:val="en-CA"/>
        </w:rPr>
        <w:t xml:space="preserve"> </w:t>
      </w:r>
      <w:r>
        <w:rPr>
          <w:lang w:val="en-CA"/>
        </w:rPr>
        <w:t>second meaning is “</w:t>
      </w:r>
      <w:r w:rsidRPr="001C5CAB">
        <w:rPr>
          <w:lang w:val="en-CA"/>
        </w:rPr>
        <w:t>Flavour, taste, and related figurative and extended uses.</w:t>
      </w:r>
      <w:r>
        <w:rPr>
          <w:lang w:val="en-CA"/>
        </w:rPr>
        <w:t xml:space="preserve">” I want to use it in a way that includes both, and a lot more as well—the visible attributes of a well-roasted chicken, for example. It is an unusually broad usage, I acknowledge. </w:t>
      </w:r>
    </w:p>
  </w:footnote>
  <w:footnote w:id="12">
    <w:p w14:paraId="367BFD75" w14:textId="35BA2571" w:rsidR="00417FA8" w:rsidRPr="00417FA8" w:rsidRDefault="00417FA8">
      <w:pPr>
        <w:pStyle w:val="FootnoteText"/>
        <w:rPr>
          <w:i/>
        </w:rPr>
      </w:pPr>
      <w:r>
        <w:rPr>
          <w:rStyle w:val="FootnoteReference"/>
        </w:rPr>
        <w:footnoteRef/>
      </w:r>
      <w:r>
        <w:t xml:space="preserve"> </w:t>
      </w:r>
      <w:r w:rsidR="00671137">
        <w:t xml:space="preserve">It’s an important feature of my conception of savour that it </w:t>
      </w:r>
      <w:r>
        <w:t>include</w:t>
      </w:r>
      <w:r w:rsidR="00671137">
        <w:t>s</w:t>
      </w:r>
      <w:r>
        <w:t xml:space="preserve"> sense qualities of food that we perceive outside the mouth</w:t>
      </w:r>
      <w:r w:rsidR="001028A2">
        <w:t>, when they</w:t>
      </w:r>
      <w:r>
        <w:t xml:space="preserve"> </w:t>
      </w:r>
      <w:r w:rsidR="001028A2">
        <w:t xml:space="preserve">integrate naturally with flavour </w:t>
      </w:r>
      <w:r>
        <w:t>experience</w:t>
      </w:r>
      <w:r w:rsidR="00671137">
        <w:t xml:space="preserve"> in the mouth</w:t>
      </w:r>
      <w:r>
        <w:t xml:space="preserve">.  </w:t>
      </w:r>
    </w:p>
  </w:footnote>
  <w:footnote w:id="13">
    <w:p w14:paraId="67272D1B" w14:textId="11617D46" w:rsidR="00FF048A" w:rsidRPr="00FF048A" w:rsidRDefault="00FF048A" w:rsidP="00FF048A">
      <w:pPr>
        <w:pStyle w:val="FootnoteText"/>
        <w:rPr>
          <w:lang w:val="en-CA"/>
        </w:rPr>
      </w:pPr>
      <w:r>
        <w:rPr>
          <w:rStyle w:val="FootnoteReference"/>
        </w:rPr>
        <w:footnoteRef/>
      </w:r>
      <w:r>
        <w:t xml:space="preserve"> Cp. Liao and </w:t>
      </w:r>
      <w:proofErr w:type="spellStart"/>
      <w:r>
        <w:t>Meskin</w:t>
      </w:r>
      <w:proofErr w:type="spellEnd"/>
      <w:r>
        <w:t xml:space="preserve"> (2018, 665)): “</w:t>
      </w:r>
      <w:r w:rsidRPr="00FF048A">
        <w:rPr>
          <w:lang w:val="en-CA"/>
        </w:rPr>
        <w:t>A trickier issue has to do with whether the food of everyday life may possess aesthetic value in virtue of its flavors and odors</w:t>
      </w:r>
      <w:r>
        <w:rPr>
          <w:lang w:val="en-CA"/>
        </w:rPr>
        <w:t>.”</w:t>
      </w:r>
    </w:p>
    <w:p w14:paraId="0B8A06DD" w14:textId="5E0C280D" w:rsidR="00FF048A" w:rsidRPr="00FF048A" w:rsidRDefault="00FF048A">
      <w:pPr>
        <w:pStyle w:val="FootnoteText"/>
        <w:rPr>
          <w:lang w:val="en-CA"/>
        </w:rPr>
      </w:pPr>
    </w:p>
  </w:footnote>
  <w:footnote w:id="14">
    <w:p w14:paraId="4A3147E4" w14:textId="7A0C7BA7" w:rsidR="00FB36F1" w:rsidRPr="00FB36F1" w:rsidRDefault="00FB36F1">
      <w:pPr>
        <w:pStyle w:val="FootnoteText"/>
      </w:pPr>
      <w:r>
        <w:rPr>
          <w:rStyle w:val="FootnoteReference"/>
        </w:rPr>
        <w:footnoteRef/>
      </w:r>
      <w:r>
        <w:t xml:space="preserve"> In various publications, particularly Matthen (2018), I have built a version of aesthetic hedonism on the back of my theory of aesthetic pleasure. In the present context, nothing turns on this theory of value. Someone like Keren </w:t>
      </w:r>
      <w:proofErr w:type="spellStart"/>
      <w:r>
        <w:t>Gorodeisky</w:t>
      </w:r>
      <w:proofErr w:type="spellEnd"/>
      <w:r>
        <w:t>, who holds that aesthetic value is response-independent, can nevertheless agree with my theory of aesthetic pleasure.</w:t>
      </w:r>
    </w:p>
  </w:footnote>
  <w:footnote w:id="15">
    <w:p w14:paraId="3C5369CF" w14:textId="078C6602" w:rsidR="00FB36F1" w:rsidRPr="00FB36F1" w:rsidRDefault="00FB36F1">
      <w:pPr>
        <w:pStyle w:val="FootnoteText"/>
      </w:pPr>
      <w:r>
        <w:rPr>
          <w:rStyle w:val="FootnoteReference"/>
        </w:rPr>
        <w:footnoteRef/>
      </w:r>
      <w:r>
        <w:t xml:space="preserve"> There are echoes here of Kant’s notion of disinterested pleasure</w:t>
      </w:r>
      <w:r w:rsidR="00777E80">
        <w:t>, for the aesthetic pleasure I take in cognitively focusing on an object makes the act of focusing desirable independently of any other consequence that it might have</w:t>
      </w:r>
      <w:r>
        <w:t>—see Matthen (2017).</w:t>
      </w:r>
    </w:p>
  </w:footnote>
  <w:footnote w:id="16">
    <w:p w14:paraId="25543C3B" w14:textId="2D4DF380" w:rsidR="00C803CC" w:rsidRPr="00C803CC" w:rsidRDefault="00C803CC">
      <w:pPr>
        <w:pStyle w:val="FootnoteText"/>
        <w:rPr>
          <w:lang w:val="en-CA"/>
        </w:rPr>
      </w:pPr>
      <w:r>
        <w:rPr>
          <w:rStyle w:val="FootnoteReference"/>
        </w:rPr>
        <w:footnoteRef/>
      </w:r>
      <w:r>
        <w:t xml:space="preserve"> A definition of </w:t>
      </w:r>
      <w:r>
        <w:rPr>
          <w:lang w:val="en-CA"/>
        </w:rPr>
        <w:t xml:space="preserve">negative aesthetic experience does not trivially fall out of this. Possibly, it could be defined by invoking a sense of </w:t>
      </w:r>
      <w:r w:rsidRPr="00C803CC">
        <w:rPr>
          <w:i/>
          <w:lang w:val="en-CA"/>
        </w:rPr>
        <w:t>dis</w:t>
      </w:r>
      <w:r>
        <w:rPr>
          <w:lang w:val="en-CA"/>
        </w:rPr>
        <w:t>pleasure that disrupts or discourages cognitive engagement. See Matthen (2016) for related discussion.</w:t>
      </w:r>
    </w:p>
  </w:footnote>
  <w:footnote w:id="17">
    <w:p w14:paraId="7EE67456" w14:textId="7378B5C5" w:rsidR="00C803CC" w:rsidRPr="00C803CC" w:rsidRDefault="00C803CC">
      <w:pPr>
        <w:pStyle w:val="FootnoteText"/>
        <w:rPr>
          <w:lang w:val="en-CA"/>
        </w:rPr>
      </w:pPr>
      <w:r>
        <w:rPr>
          <w:rStyle w:val="FootnoteReference"/>
        </w:rPr>
        <w:footnoteRef/>
      </w:r>
      <w:r>
        <w:t xml:space="preserve"> </w:t>
      </w:r>
      <w:r>
        <w:rPr>
          <w:lang w:val="en-CA"/>
        </w:rPr>
        <w:t xml:space="preserve">In virtue of the pleasure condition (b), I am following Levinson’s (2016) insistence that the affective tone must be </w:t>
      </w:r>
      <w:r>
        <w:rPr>
          <w:i/>
          <w:lang w:val="en-CA"/>
        </w:rPr>
        <w:t>experienced</w:t>
      </w:r>
      <w:r>
        <w:rPr>
          <w:lang w:val="en-CA"/>
        </w:rPr>
        <w:t xml:space="preserve">; it cannot merely be a discursive evaluation. </w:t>
      </w:r>
    </w:p>
  </w:footnote>
  <w:footnote w:id="18">
    <w:p w14:paraId="1A9E4C1D" w14:textId="4E9D3021" w:rsidR="00B630CC" w:rsidRPr="00B630CC" w:rsidRDefault="00B630CC">
      <w:pPr>
        <w:pStyle w:val="FootnoteText"/>
      </w:pPr>
      <w:r>
        <w:rPr>
          <w:rStyle w:val="FootnoteReference"/>
        </w:rPr>
        <w:footnoteRef/>
      </w:r>
      <w:r>
        <w:t xml:space="preserve"> Crane (2007) thinks that the aesthetic is defined by the public accountability of affectively-tinged assessments such as “beautiful,” “elegant,” and “refined.” He thinks that these are </w:t>
      </w:r>
      <w:r>
        <w:rPr>
          <w:i/>
        </w:rPr>
        <w:t xml:space="preserve">cognized </w:t>
      </w:r>
      <w:r>
        <w:t xml:space="preserve">in the case of aesthetic objects, including wine. I don’t think that this is right. People from </w:t>
      </w:r>
      <w:r w:rsidR="004A6D65">
        <w:t>non-European</w:t>
      </w:r>
      <w:r>
        <w:t xml:space="preserve"> taste-cultures may not find wine (or French food) appealing, and as I’ll argue later, this lack of attraction is not always reversed by mere exposure. So, I claim, it is a virtue of my account of aesthetic experience that it is not defined by cognitive content.</w:t>
      </w:r>
    </w:p>
  </w:footnote>
  <w:footnote w:id="19">
    <w:p w14:paraId="5B3CF82D" w14:textId="64080D9C" w:rsidR="00830710" w:rsidRPr="00830710" w:rsidRDefault="00830710" w:rsidP="00830710">
      <w:pPr>
        <w:pStyle w:val="FootnoteText"/>
        <w:rPr>
          <w:lang w:val="en-CA"/>
        </w:rPr>
      </w:pPr>
      <w:r>
        <w:rPr>
          <w:rStyle w:val="FootnoteReference"/>
        </w:rPr>
        <w:footnoteRef/>
      </w:r>
      <w:r>
        <w:t xml:space="preserve"> Perhaps I could be regarded here as adding flesh to the bones of Cain Todd’s (2014, 149) speculation: “</w:t>
      </w:r>
      <w:r w:rsidRPr="00830710">
        <w:rPr>
          <w:lang w:val="en-CA"/>
        </w:rPr>
        <w:t xml:space="preserve">it is not absurd to say that I am drowning in the ethereal sound of </w:t>
      </w:r>
      <w:proofErr w:type="spellStart"/>
      <w:r w:rsidRPr="00830710">
        <w:rPr>
          <w:lang w:val="en-CA"/>
        </w:rPr>
        <w:t>Tallis’s</w:t>
      </w:r>
      <w:proofErr w:type="spellEnd"/>
      <w:r w:rsidRPr="00830710">
        <w:rPr>
          <w:lang w:val="en-CA"/>
        </w:rPr>
        <w:t xml:space="preserve"> </w:t>
      </w:r>
      <w:proofErr w:type="spellStart"/>
      <w:r w:rsidRPr="00830710">
        <w:rPr>
          <w:i/>
          <w:iCs/>
          <w:lang w:val="en-CA"/>
        </w:rPr>
        <w:t>Spem</w:t>
      </w:r>
      <w:proofErr w:type="spellEnd"/>
      <w:r w:rsidRPr="00830710">
        <w:rPr>
          <w:i/>
          <w:iCs/>
          <w:lang w:val="en-CA"/>
        </w:rPr>
        <w:t xml:space="preserve"> in </w:t>
      </w:r>
      <w:proofErr w:type="spellStart"/>
      <w:r w:rsidRPr="00830710">
        <w:rPr>
          <w:i/>
          <w:iCs/>
          <w:lang w:val="en-CA"/>
        </w:rPr>
        <w:t>Alium</w:t>
      </w:r>
      <w:proofErr w:type="spellEnd"/>
      <w:r w:rsidRPr="00830710">
        <w:rPr>
          <w:i/>
          <w:iCs/>
          <w:lang w:val="en-CA"/>
        </w:rPr>
        <w:t xml:space="preserve"> </w:t>
      </w:r>
      <w:r w:rsidRPr="00830710">
        <w:rPr>
          <w:lang w:val="en-CA"/>
        </w:rPr>
        <w:t xml:space="preserve">in something like the same sort of way that I am drowning in the ethereal taste and smell depths of the </w:t>
      </w:r>
      <w:proofErr w:type="spellStart"/>
      <w:r w:rsidRPr="00830710">
        <w:rPr>
          <w:lang w:val="en-CA"/>
        </w:rPr>
        <w:t>Château</w:t>
      </w:r>
      <w:proofErr w:type="spellEnd"/>
      <w:r w:rsidRPr="00830710">
        <w:rPr>
          <w:lang w:val="en-CA"/>
        </w:rPr>
        <w:t xml:space="preserve"> </w:t>
      </w:r>
      <w:proofErr w:type="spellStart"/>
      <w:r w:rsidRPr="00830710">
        <w:rPr>
          <w:lang w:val="en-CA"/>
        </w:rPr>
        <w:t>Haut-Brion</w:t>
      </w:r>
      <w:proofErr w:type="spellEnd"/>
      <w:r>
        <w:rPr>
          <w:lang w:val="en-CA"/>
        </w:rPr>
        <w:t>.”</w:t>
      </w:r>
    </w:p>
  </w:footnote>
  <w:footnote w:id="20">
    <w:p w14:paraId="0FD614EE" w14:textId="4BF5F45A" w:rsidR="00830710" w:rsidRPr="00830710" w:rsidRDefault="00830710" w:rsidP="00830710">
      <w:pPr>
        <w:pStyle w:val="FootnoteText"/>
        <w:rPr>
          <w:lang w:val="en-CA"/>
        </w:rPr>
      </w:pPr>
      <w:r>
        <w:rPr>
          <w:rStyle w:val="FootnoteReference"/>
        </w:rPr>
        <w:footnoteRef/>
      </w:r>
      <w:r>
        <w:t xml:space="preserve"> Cain Todd (2014, 145) writes: “</w:t>
      </w:r>
      <w:r w:rsidRPr="00830710">
        <w:rPr>
          <w:lang w:val="en-CA"/>
        </w:rPr>
        <w:t xml:space="preserve">we regard an object differently when invited to regard it </w:t>
      </w:r>
      <w:r w:rsidRPr="00830710">
        <w:rPr>
          <w:i/>
          <w:iCs/>
          <w:lang w:val="en-CA"/>
        </w:rPr>
        <w:t xml:space="preserve">as </w:t>
      </w:r>
      <w:r w:rsidRPr="00830710">
        <w:rPr>
          <w:lang w:val="en-CA"/>
        </w:rPr>
        <w:t>an art object.</w:t>
      </w:r>
      <w:r>
        <w:rPr>
          <w:lang w:val="en-CA"/>
        </w:rPr>
        <w:t xml:space="preserve">” My point of emphasis is a little different: art is something meant to give aesthetic pleasure </w:t>
      </w:r>
      <w:r w:rsidR="00E62044">
        <w:rPr>
          <w:lang w:val="en-CA"/>
        </w:rPr>
        <w:t>in part because</w:t>
      </w:r>
      <w:r>
        <w:rPr>
          <w:lang w:val="en-CA"/>
        </w:rPr>
        <w:t xml:space="preserve"> it is regarded in a culture-specific way.</w:t>
      </w:r>
    </w:p>
  </w:footnote>
  <w:footnote w:id="21">
    <w:p w14:paraId="3ADBB8EB" w14:textId="6EBC2624" w:rsidR="00BA1EA9" w:rsidRPr="00BA1EA9" w:rsidRDefault="00BA1EA9" w:rsidP="00BA1EA9">
      <w:pPr>
        <w:pStyle w:val="FootnoteText"/>
        <w:rPr>
          <w:lang w:val="en-CA"/>
        </w:rPr>
      </w:pPr>
      <w:r>
        <w:rPr>
          <w:rStyle w:val="FootnoteReference"/>
        </w:rPr>
        <w:footnoteRef/>
      </w:r>
      <w:r>
        <w:t xml:space="preserve"> </w:t>
      </w:r>
      <w:r w:rsidRPr="00BA1EA9">
        <w:rPr>
          <w:lang w:val="en-CA"/>
        </w:rPr>
        <w:t>I am grateful to Barry Smith for discussion of the issues in this section, and particularly for a line of questioning that made me realize the dominance of primary attractors in cuisine. In Smith (2014), Barry writes: “"At the first sip one may say this is a lousy Champagne, only to learn from a second sip that this is a fine Prosecco.”</w:t>
      </w:r>
      <w:r>
        <w:rPr>
          <w:lang w:val="en-CA"/>
        </w:rPr>
        <w:t xml:space="preserve"> My thoughts about </w:t>
      </w:r>
      <w:r w:rsidRPr="00BA1EA9">
        <w:rPr>
          <w:i/>
          <w:lang w:val="en-CA"/>
        </w:rPr>
        <w:t>secondary</w:t>
      </w:r>
      <w:r>
        <w:rPr>
          <w:lang w:val="en-CA"/>
        </w:rPr>
        <w:t xml:space="preserve"> attractors have much in common with this.</w:t>
      </w:r>
    </w:p>
    <w:p w14:paraId="3E67DC6B" w14:textId="1012C351" w:rsidR="00BA1EA9" w:rsidRPr="00BA1EA9" w:rsidRDefault="00BA1EA9">
      <w:pPr>
        <w:pStyle w:val="FootnoteText"/>
        <w:rPr>
          <w:lang w:val="en-CA"/>
        </w:rPr>
      </w:pPr>
    </w:p>
  </w:footnote>
  <w:footnote w:id="22">
    <w:p w14:paraId="72CAEB59" w14:textId="404A7117" w:rsidR="00CB0E51" w:rsidRPr="00CB0E51" w:rsidRDefault="00CB0E51">
      <w:pPr>
        <w:pStyle w:val="FootnoteText"/>
      </w:pPr>
      <w:r>
        <w:rPr>
          <w:rStyle w:val="FootnoteReference"/>
        </w:rPr>
        <w:footnoteRef/>
      </w:r>
      <w:r>
        <w:t xml:space="preserve"> Kendall Walton (1970) also believes that art must be appreciated and evaluated relative to a genre; my reasons </w:t>
      </w:r>
      <w:r w:rsidR="00BA1EA9">
        <w:t>are somewhat similar to his</w:t>
      </w:r>
      <w:r>
        <w:t>. Jonathan Cohen (2013) applies Walton’s thesis to wine.</w:t>
      </w:r>
    </w:p>
  </w:footnote>
  <w:footnote w:id="23">
    <w:p w14:paraId="72345DE2" w14:textId="1EC92E62" w:rsidR="00830710" w:rsidRPr="00830710" w:rsidRDefault="00830710">
      <w:pPr>
        <w:pStyle w:val="FootnoteText"/>
      </w:pPr>
      <w:r>
        <w:rPr>
          <w:rStyle w:val="FootnoteReference"/>
        </w:rPr>
        <w:footnoteRef/>
      </w:r>
      <w:r>
        <w:t xml:space="preserve"> Aaron </w:t>
      </w:r>
      <w:proofErr w:type="spellStart"/>
      <w:r>
        <w:t>Meskin</w:t>
      </w:r>
      <w:proofErr w:type="spellEnd"/>
      <w:r>
        <w:t xml:space="preserve"> tells me that Jewish chicken soup</w:t>
      </w:r>
      <w:r w:rsidR="00E90793">
        <w:t xml:space="preserve"> </w:t>
      </w:r>
      <w:r w:rsidR="00257130">
        <w:t>standardly</w:t>
      </w:r>
      <w:r>
        <w:rPr>
          <w:i/>
        </w:rPr>
        <w:t xml:space="preserve"> </w:t>
      </w:r>
      <w:r>
        <w:t>contain</w:t>
      </w:r>
      <w:r w:rsidR="00E90793">
        <w:t>s</w:t>
      </w:r>
      <w:r>
        <w:t xml:space="preserve"> parsnip.</w:t>
      </w:r>
      <w:r w:rsidR="00E90793">
        <w:t xml:space="preserve"> But French chicken soup usually does not.</w:t>
      </w:r>
      <w:r>
        <w:t xml:space="preserve"> </w:t>
      </w:r>
      <w:r w:rsidR="00E90793">
        <w:t>So</w:t>
      </w:r>
      <w:r>
        <w:t xml:space="preserve"> </w:t>
      </w:r>
      <w:proofErr w:type="spellStart"/>
      <w:r>
        <w:t>Korsmeyer’s</w:t>
      </w:r>
      <w:proofErr w:type="spellEnd"/>
      <w:r>
        <w:t xml:space="preserve"> flavour </w:t>
      </w:r>
      <w:r w:rsidR="00E90793">
        <w:t xml:space="preserve">has a specific cultural reference—I don’t </w:t>
      </w:r>
      <w:r w:rsidR="00CB0E51">
        <w:t xml:space="preserve">know </w:t>
      </w:r>
      <w:r w:rsidR="00E90793">
        <w:t>whether this is part of what she has in mind</w:t>
      </w:r>
      <w:r>
        <w:t>.</w:t>
      </w:r>
    </w:p>
  </w:footnote>
  <w:footnote w:id="24">
    <w:p w14:paraId="7A9238D3" w14:textId="7D969ED2" w:rsidR="00582EAC" w:rsidRDefault="00582EAC" w:rsidP="00582EAC">
      <w:pPr>
        <w:pStyle w:val="FootnoteText"/>
        <w:rPr>
          <w:rFonts w:ascii="Times New Roman" w:eastAsia="Times New Roman" w:hAnsi="Times New Roman"/>
          <w:lang w:val="en-CA" w:eastAsia="en-US"/>
        </w:rPr>
      </w:pPr>
      <w:r>
        <w:rPr>
          <w:rStyle w:val="FootnoteReference"/>
        </w:rPr>
        <w:footnoteRef/>
      </w:r>
      <w:r>
        <w:t xml:space="preserve"> </w:t>
      </w:r>
      <w:r w:rsidRPr="00582EAC">
        <w:rPr>
          <w:lang w:val="en-CA"/>
        </w:rPr>
        <w:t>For</w:t>
      </w:r>
      <w:r>
        <w:t xml:space="preserve"> a description of fifteen local varieties, see </w:t>
      </w:r>
      <w:hyperlink r:id="rId1" w:history="1">
        <w:r w:rsidRPr="007724AB">
          <w:rPr>
            <w:rStyle w:val="Hyperlink"/>
          </w:rPr>
          <w:t>https://www.thebetterindia.com/60553/history-biryani-india/</w:t>
        </w:r>
      </w:hyperlink>
      <w:r>
        <w:t>. (Accessed February 29</w:t>
      </w:r>
      <w:r w:rsidRPr="00582EAC">
        <w:rPr>
          <w:vertAlign w:val="superscript"/>
        </w:rPr>
        <w:t>th</w:t>
      </w:r>
      <w:r>
        <w:t>, 2020.)</w:t>
      </w:r>
    </w:p>
    <w:p w14:paraId="42771B87" w14:textId="411A66A0" w:rsidR="00582EAC" w:rsidRPr="00582EAC" w:rsidRDefault="00582EAC" w:rsidP="00582EAC">
      <w:pPr>
        <w:pStyle w:val="FootnoteText"/>
        <w:ind w:firstLine="0"/>
        <w:rPr>
          <w:lang w:val="en-CA"/>
        </w:rPr>
      </w:pPr>
    </w:p>
  </w:footnote>
  <w:footnote w:id="25">
    <w:p w14:paraId="2C0EEFF6" w14:textId="57083536" w:rsidR="006A01B6" w:rsidRPr="006A01B6" w:rsidRDefault="00E90793" w:rsidP="006A01B6">
      <w:pPr>
        <w:pStyle w:val="FootnoteText"/>
        <w:rPr>
          <w:lang w:val="en-CA"/>
        </w:rPr>
      </w:pPr>
      <w:r>
        <w:rPr>
          <w:rStyle w:val="FootnoteReference"/>
        </w:rPr>
        <w:footnoteRef/>
      </w:r>
      <w:r>
        <w:t xml:space="preserve"> </w:t>
      </w:r>
      <w:r>
        <w:rPr>
          <w:lang w:val="en-CA"/>
        </w:rPr>
        <w:t xml:space="preserve">Aaron </w:t>
      </w:r>
      <w:proofErr w:type="spellStart"/>
      <w:r>
        <w:rPr>
          <w:lang w:val="en-CA"/>
        </w:rPr>
        <w:t>Meskin</w:t>
      </w:r>
      <w:proofErr w:type="spellEnd"/>
      <w:r>
        <w:rPr>
          <w:lang w:val="en-CA"/>
        </w:rPr>
        <w:t xml:space="preserve"> argue</w:t>
      </w:r>
      <w:r w:rsidR="006A01B6">
        <w:rPr>
          <w:lang w:val="en-CA"/>
        </w:rPr>
        <w:t>s</w:t>
      </w:r>
      <w:r>
        <w:rPr>
          <w:lang w:val="en-CA"/>
        </w:rPr>
        <w:t xml:space="preserve">, in personal correspondence, that the appearance of the reverse olive is essential to its attraction. I </w:t>
      </w:r>
      <w:r w:rsidR="006A01B6">
        <w:rPr>
          <w:lang w:val="en-CA"/>
        </w:rPr>
        <w:t>don’t disagree, but I don’t think this refutes me. What I require is that</w:t>
      </w:r>
      <w:r w:rsidR="00A63569">
        <w:rPr>
          <w:lang w:val="en-CA"/>
        </w:rPr>
        <w:t xml:space="preserve"> if this is so,</w:t>
      </w:r>
      <w:r w:rsidR="006A01B6">
        <w:rPr>
          <w:lang w:val="en-CA"/>
        </w:rPr>
        <w:t xml:space="preserve"> the appearance in question is part of savour—and I earlier argued that often visual appearance is part of savour. Just think of why the </w:t>
      </w:r>
      <w:proofErr w:type="spellStart"/>
      <w:r w:rsidR="006A01B6">
        <w:rPr>
          <w:lang w:val="en-CA"/>
        </w:rPr>
        <w:t>Balmuda</w:t>
      </w:r>
      <w:proofErr w:type="spellEnd"/>
      <w:r w:rsidR="006A01B6">
        <w:rPr>
          <w:lang w:val="en-CA"/>
        </w:rPr>
        <w:t xml:space="preserve"> toaster is such a cult item. It’s an advertised virtue that </w:t>
      </w:r>
      <w:r w:rsidR="006A01B6" w:rsidRPr="006A01B6">
        <w:rPr>
          <w:lang w:val="en-CA"/>
        </w:rPr>
        <w:t>the exterior</w:t>
      </w:r>
      <w:r w:rsidR="00A63569">
        <w:rPr>
          <w:lang w:val="en-CA"/>
        </w:rPr>
        <w:t xml:space="preserve"> of the toast</w:t>
      </w:r>
      <w:r w:rsidR="006A01B6" w:rsidRPr="006A01B6">
        <w:rPr>
          <w:lang w:val="en-CA"/>
        </w:rPr>
        <w:t xml:space="preserve"> "takes on the color of a fox." </w:t>
      </w:r>
      <w:r w:rsidR="006A01B6">
        <w:rPr>
          <w:lang w:val="en-CA"/>
        </w:rPr>
        <w:t xml:space="preserve">(See </w:t>
      </w:r>
      <w:hyperlink r:id="rId2" w:history="1">
        <w:r w:rsidR="006A01B6" w:rsidRPr="006A01B6">
          <w:rPr>
            <w:rStyle w:val="Hyperlink"/>
            <w:lang w:val="en-CA"/>
          </w:rPr>
          <w:t>https://www.wired.com/2016/10/review-balmuda-toaster/</w:t>
        </w:r>
      </w:hyperlink>
      <w:r w:rsidR="006A01B6">
        <w:rPr>
          <w:lang w:val="en-CA"/>
        </w:rPr>
        <w:t>.)</w:t>
      </w:r>
    </w:p>
    <w:p w14:paraId="7DC90262" w14:textId="186D1C07" w:rsidR="006A01B6" w:rsidRPr="006A01B6" w:rsidRDefault="006A01B6" w:rsidP="006A01B6">
      <w:pPr>
        <w:pStyle w:val="FootnoteText"/>
        <w:rPr>
          <w:lang w:val="en-CA"/>
        </w:rPr>
      </w:pPr>
    </w:p>
    <w:p w14:paraId="01987CEE" w14:textId="2B3F1276" w:rsidR="00E90793" w:rsidRPr="00E90793" w:rsidRDefault="00E90793">
      <w:pPr>
        <w:pStyle w:val="FootnoteText"/>
        <w:rPr>
          <w:lang w:val="en-CA"/>
        </w:rPr>
      </w:pPr>
    </w:p>
  </w:footnote>
  <w:footnote w:id="26">
    <w:p w14:paraId="6460543A" w14:textId="09FBDAD6" w:rsidR="00E90793" w:rsidRPr="00E90793" w:rsidRDefault="00E90793">
      <w:pPr>
        <w:pStyle w:val="FootnoteText"/>
        <w:rPr>
          <w:lang w:val="en-CA"/>
        </w:rPr>
      </w:pPr>
      <w:r>
        <w:rPr>
          <w:rStyle w:val="FootnoteReference"/>
        </w:rPr>
        <w:footnoteRef/>
      </w:r>
      <w:r>
        <w:t xml:space="preserve"> </w:t>
      </w:r>
      <w:r>
        <w:rPr>
          <w:lang w:val="en-CA"/>
        </w:rPr>
        <w:t xml:space="preserve">Paloma </w:t>
      </w:r>
      <w:proofErr w:type="spellStart"/>
      <w:r>
        <w:rPr>
          <w:lang w:val="en-CA"/>
        </w:rPr>
        <w:t>Atencia</w:t>
      </w:r>
      <w:proofErr w:type="spellEnd"/>
      <w:r>
        <w:rPr>
          <w:lang w:val="en-CA"/>
        </w:rPr>
        <w:t xml:space="preserve"> objects (in editorial correspondence) that in the nineteenth century, people might have taken an analogous attitude to painting or music: “but it must still be beautiful.” My </w:t>
      </w:r>
      <w:r w:rsidR="00716392">
        <w:rPr>
          <w:lang w:val="en-CA"/>
        </w:rPr>
        <w:t>response</w:t>
      </w:r>
      <w:r>
        <w:rPr>
          <w:lang w:val="en-CA"/>
        </w:rPr>
        <w:t xml:space="preserve"> is that art has outgrown this</w:t>
      </w:r>
      <w:r w:rsidR="00716392">
        <w:rPr>
          <w:lang w:val="en-CA"/>
        </w:rPr>
        <w:t>, but it’s doubtful cuisine will or can</w:t>
      </w:r>
      <w:r>
        <w:rPr>
          <w:lang w:val="en-CA"/>
        </w:rPr>
        <w:t>.</w:t>
      </w:r>
    </w:p>
  </w:footnote>
  <w:footnote w:id="27">
    <w:p w14:paraId="033CD6F2" w14:textId="1FAAF29E" w:rsidR="00716392" w:rsidRPr="00716392" w:rsidRDefault="00716392">
      <w:pPr>
        <w:pStyle w:val="FootnoteText"/>
        <w:rPr>
          <w:lang w:val="en-CA"/>
        </w:rPr>
      </w:pPr>
      <w:r>
        <w:rPr>
          <w:rStyle w:val="FootnoteReference"/>
        </w:rPr>
        <w:footnoteRef/>
      </w:r>
      <w:r>
        <w:t xml:space="preserve"> </w:t>
      </w:r>
      <w:r>
        <w:rPr>
          <w:lang w:val="en-CA"/>
        </w:rPr>
        <w:t xml:space="preserve">I am very grateful to the editors, </w:t>
      </w:r>
      <w:r w:rsidR="00932B9A">
        <w:rPr>
          <w:lang w:val="en-CA"/>
        </w:rPr>
        <w:t xml:space="preserve">Paloma </w:t>
      </w:r>
      <w:proofErr w:type="spellStart"/>
      <w:r w:rsidR="00932B9A">
        <w:rPr>
          <w:lang w:val="en-CA"/>
        </w:rPr>
        <w:t>Atencia</w:t>
      </w:r>
      <w:proofErr w:type="spellEnd"/>
      <w:r w:rsidR="00932B9A">
        <w:rPr>
          <w:lang w:val="en-CA"/>
        </w:rPr>
        <w:t xml:space="preserve"> and </w:t>
      </w:r>
      <w:r>
        <w:rPr>
          <w:lang w:val="en-CA"/>
        </w:rPr>
        <w:t xml:space="preserve">Aaron </w:t>
      </w:r>
      <w:proofErr w:type="spellStart"/>
      <w:r>
        <w:rPr>
          <w:lang w:val="en-CA"/>
        </w:rPr>
        <w:t>Meskin</w:t>
      </w:r>
      <w:proofErr w:type="spellEnd"/>
      <w:r>
        <w:rPr>
          <w:lang w:val="en-CA"/>
        </w:rPr>
        <w:t xml:space="preserve">, as well as to </w:t>
      </w:r>
      <w:r w:rsidR="00BA1EA9">
        <w:rPr>
          <w:lang w:val="en-CA"/>
        </w:rPr>
        <w:t xml:space="preserve">Jonathan Cohen, </w:t>
      </w:r>
      <w:r w:rsidR="00BD4F80">
        <w:rPr>
          <w:lang w:val="en-CA"/>
        </w:rPr>
        <w:t xml:space="preserve">Keren </w:t>
      </w:r>
      <w:proofErr w:type="spellStart"/>
      <w:r w:rsidR="00BD4F80">
        <w:rPr>
          <w:lang w:val="en-CA"/>
        </w:rPr>
        <w:t>Gorodeisky</w:t>
      </w:r>
      <w:proofErr w:type="spellEnd"/>
      <w:r w:rsidR="00BD4F80">
        <w:rPr>
          <w:lang w:val="en-CA"/>
        </w:rPr>
        <w:t xml:space="preserve">, Carolyn </w:t>
      </w:r>
      <w:proofErr w:type="spellStart"/>
      <w:r w:rsidR="00BD4F80">
        <w:rPr>
          <w:lang w:val="en-CA"/>
        </w:rPr>
        <w:t>Korsmeyer</w:t>
      </w:r>
      <w:proofErr w:type="spellEnd"/>
      <w:r w:rsidR="00BD4F80">
        <w:rPr>
          <w:lang w:val="en-CA"/>
        </w:rPr>
        <w:t xml:space="preserve">, </w:t>
      </w:r>
      <w:r w:rsidR="00BA1EA9">
        <w:rPr>
          <w:lang w:val="en-CA"/>
        </w:rPr>
        <w:t xml:space="preserve">Bence </w:t>
      </w:r>
      <w:proofErr w:type="spellStart"/>
      <w:r w:rsidR="00BA1EA9">
        <w:rPr>
          <w:lang w:val="en-CA"/>
        </w:rPr>
        <w:t>Nanay</w:t>
      </w:r>
      <w:proofErr w:type="spellEnd"/>
      <w:r w:rsidR="00BA1EA9">
        <w:rPr>
          <w:lang w:val="en-CA"/>
        </w:rPr>
        <w:t xml:space="preserve">, </w:t>
      </w:r>
      <w:r>
        <w:rPr>
          <w:lang w:val="en-CA"/>
        </w:rPr>
        <w:t>Barry Smith</w:t>
      </w:r>
      <w:r w:rsidR="00BD4F80">
        <w:rPr>
          <w:lang w:val="en-CA"/>
        </w:rPr>
        <w:t>, and</w:t>
      </w:r>
      <w:r>
        <w:rPr>
          <w:lang w:val="en-CA"/>
        </w:rPr>
        <w:t xml:space="preserve"> Matthew </w:t>
      </w:r>
      <w:proofErr w:type="spellStart"/>
      <w:r>
        <w:rPr>
          <w:lang w:val="en-CA"/>
        </w:rPr>
        <w:t>Strohl</w:t>
      </w:r>
      <w:proofErr w:type="spellEnd"/>
      <w:r>
        <w:rPr>
          <w:lang w:val="en-CA"/>
        </w:rPr>
        <w:t xml:space="preserve"> for </w:t>
      </w:r>
      <w:r w:rsidR="006A01B6">
        <w:rPr>
          <w:lang w:val="en-CA"/>
        </w:rPr>
        <w:t>discussion of a number of 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F6E9" w14:textId="6F138059" w:rsidR="00844529" w:rsidRPr="00844529" w:rsidRDefault="00567FD7" w:rsidP="00844529">
    <w:pPr>
      <w:pStyle w:val="Header"/>
      <w:jc w:val="center"/>
      <w:rPr>
        <w:i/>
      </w:rPr>
    </w:pPr>
    <w:r>
      <w:rPr>
        <w:i/>
      </w:rPr>
      <w:t>FOOD</w:t>
    </w:r>
    <w:r w:rsidR="00FB36F1">
      <w:rPr>
        <w:i/>
      </w:rPr>
      <w:t xml:space="preserve">, </w:t>
    </w:r>
    <w:r w:rsidR="00932B9A">
      <w:rPr>
        <w:i/>
      </w:rPr>
      <w:t xml:space="preserve">SAVOUR, </w:t>
    </w:r>
    <w:r>
      <w:rPr>
        <w:i/>
      </w:rPr>
      <w:t>ART</w:t>
    </w:r>
    <w:r w:rsidR="00FB36F1">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173F"/>
    <w:multiLevelType w:val="hybridMultilevel"/>
    <w:tmpl w:val="1806E8AA"/>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753DA0"/>
    <w:multiLevelType w:val="hybridMultilevel"/>
    <w:tmpl w:val="C152D730"/>
    <w:lvl w:ilvl="0" w:tplc="10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D52A9E"/>
    <w:multiLevelType w:val="hybridMultilevel"/>
    <w:tmpl w:val="30B04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1C19C1"/>
    <w:multiLevelType w:val="multilevel"/>
    <w:tmpl w:val="1806E8AA"/>
    <w:lvl w:ilvl="0">
      <w:start w:val="1"/>
      <w:numFmt w:val="upperRoman"/>
      <w:lvlText w:val="%1."/>
      <w:lvlJc w:val="right"/>
      <w:pPr>
        <w:ind w:left="144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2"/>
  </w:num>
  <w:num w:numId="4">
    <w:abstractNumId w:val="5"/>
  </w:num>
  <w:num w:numId="5">
    <w:abstractNumId w:val="11"/>
  </w:num>
  <w:num w:numId="6">
    <w:abstractNumId w:val="6"/>
  </w:num>
  <w:num w:numId="7">
    <w:abstractNumId w:val="1"/>
  </w:num>
  <w:num w:numId="8">
    <w:abstractNumId w:val="3"/>
  </w:num>
  <w:num w:numId="9">
    <w:abstractNumId w:val="9"/>
  </w:num>
  <w:num w:numId="10">
    <w:abstractNumId w:val="4"/>
  </w:num>
  <w:num w:numId="11">
    <w:abstractNumId w:val="10"/>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AB"/>
    <w:rsid w:val="0000189A"/>
    <w:rsid w:val="00002978"/>
    <w:rsid w:val="00003398"/>
    <w:rsid w:val="000068C5"/>
    <w:rsid w:val="00013464"/>
    <w:rsid w:val="00013EC5"/>
    <w:rsid w:val="00016020"/>
    <w:rsid w:val="00020CD0"/>
    <w:rsid w:val="000233F4"/>
    <w:rsid w:val="0002530B"/>
    <w:rsid w:val="00025AA4"/>
    <w:rsid w:val="0003158B"/>
    <w:rsid w:val="00031DAE"/>
    <w:rsid w:val="0003337D"/>
    <w:rsid w:val="00040CE1"/>
    <w:rsid w:val="00042CD9"/>
    <w:rsid w:val="00045A24"/>
    <w:rsid w:val="00047EA7"/>
    <w:rsid w:val="0005011E"/>
    <w:rsid w:val="00052EF9"/>
    <w:rsid w:val="000602A3"/>
    <w:rsid w:val="0006233D"/>
    <w:rsid w:val="00071A9B"/>
    <w:rsid w:val="000759C8"/>
    <w:rsid w:val="00076984"/>
    <w:rsid w:val="00076B6E"/>
    <w:rsid w:val="00076F75"/>
    <w:rsid w:val="00080C18"/>
    <w:rsid w:val="00083A96"/>
    <w:rsid w:val="000A0DBA"/>
    <w:rsid w:val="000A1EDD"/>
    <w:rsid w:val="000A5974"/>
    <w:rsid w:val="000A73A9"/>
    <w:rsid w:val="000B6ADB"/>
    <w:rsid w:val="000B7CED"/>
    <w:rsid w:val="000C0C90"/>
    <w:rsid w:val="000C1A1D"/>
    <w:rsid w:val="000C7068"/>
    <w:rsid w:val="000D31DA"/>
    <w:rsid w:val="000D3828"/>
    <w:rsid w:val="000D5674"/>
    <w:rsid w:val="000E13B1"/>
    <w:rsid w:val="000E5F8B"/>
    <w:rsid w:val="000E6D51"/>
    <w:rsid w:val="000E6E40"/>
    <w:rsid w:val="000F6939"/>
    <w:rsid w:val="000F6D08"/>
    <w:rsid w:val="001028A2"/>
    <w:rsid w:val="001057C1"/>
    <w:rsid w:val="00115991"/>
    <w:rsid w:val="00122FAA"/>
    <w:rsid w:val="001340F2"/>
    <w:rsid w:val="001372C0"/>
    <w:rsid w:val="00155977"/>
    <w:rsid w:val="00162DD1"/>
    <w:rsid w:val="00166971"/>
    <w:rsid w:val="00173514"/>
    <w:rsid w:val="00175DF8"/>
    <w:rsid w:val="00176734"/>
    <w:rsid w:val="00176B33"/>
    <w:rsid w:val="0018011D"/>
    <w:rsid w:val="0018181B"/>
    <w:rsid w:val="00182954"/>
    <w:rsid w:val="0018389F"/>
    <w:rsid w:val="00183D63"/>
    <w:rsid w:val="00191B7B"/>
    <w:rsid w:val="00193154"/>
    <w:rsid w:val="001A5B2B"/>
    <w:rsid w:val="001B1AA1"/>
    <w:rsid w:val="001B210C"/>
    <w:rsid w:val="001B3134"/>
    <w:rsid w:val="001B43DF"/>
    <w:rsid w:val="001B4AF6"/>
    <w:rsid w:val="001B613A"/>
    <w:rsid w:val="001B653B"/>
    <w:rsid w:val="001B795C"/>
    <w:rsid w:val="001C093F"/>
    <w:rsid w:val="001C5CAB"/>
    <w:rsid w:val="001D3048"/>
    <w:rsid w:val="001D47FF"/>
    <w:rsid w:val="001D6284"/>
    <w:rsid w:val="001D7D65"/>
    <w:rsid w:val="001E3B3D"/>
    <w:rsid w:val="001E3DC9"/>
    <w:rsid w:val="001F05D9"/>
    <w:rsid w:val="002150C1"/>
    <w:rsid w:val="002248EA"/>
    <w:rsid w:val="00225026"/>
    <w:rsid w:val="002254C3"/>
    <w:rsid w:val="00225A82"/>
    <w:rsid w:val="00241541"/>
    <w:rsid w:val="00242576"/>
    <w:rsid w:val="00247AD8"/>
    <w:rsid w:val="00247DD6"/>
    <w:rsid w:val="00257130"/>
    <w:rsid w:val="0026463D"/>
    <w:rsid w:val="00265CF5"/>
    <w:rsid w:val="00272231"/>
    <w:rsid w:val="002731A3"/>
    <w:rsid w:val="0027513F"/>
    <w:rsid w:val="00285971"/>
    <w:rsid w:val="00292755"/>
    <w:rsid w:val="00294F11"/>
    <w:rsid w:val="00296621"/>
    <w:rsid w:val="002A087E"/>
    <w:rsid w:val="002A3B24"/>
    <w:rsid w:val="002A4C74"/>
    <w:rsid w:val="002A5406"/>
    <w:rsid w:val="002A56D5"/>
    <w:rsid w:val="002A5BF7"/>
    <w:rsid w:val="002B40F4"/>
    <w:rsid w:val="002B6E49"/>
    <w:rsid w:val="002C1452"/>
    <w:rsid w:val="002C5233"/>
    <w:rsid w:val="002C5F91"/>
    <w:rsid w:val="002C77F0"/>
    <w:rsid w:val="002D3C1A"/>
    <w:rsid w:val="002D4997"/>
    <w:rsid w:val="002D7687"/>
    <w:rsid w:val="002E755C"/>
    <w:rsid w:val="002F2C4F"/>
    <w:rsid w:val="002F4C93"/>
    <w:rsid w:val="003013F5"/>
    <w:rsid w:val="0030415C"/>
    <w:rsid w:val="003045C8"/>
    <w:rsid w:val="00304D92"/>
    <w:rsid w:val="00305C81"/>
    <w:rsid w:val="00315220"/>
    <w:rsid w:val="00315E2D"/>
    <w:rsid w:val="00317273"/>
    <w:rsid w:val="0032051D"/>
    <w:rsid w:val="003209AA"/>
    <w:rsid w:val="0033345F"/>
    <w:rsid w:val="00337A5D"/>
    <w:rsid w:val="00340A09"/>
    <w:rsid w:val="00343872"/>
    <w:rsid w:val="00346353"/>
    <w:rsid w:val="00353A64"/>
    <w:rsid w:val="003559EC"/>
    <w:rsid w:val="0036204F"/>
    <w:rsid w:val="0036486D"/>
    <w:rsid w:val="00365BF2"/>
    <w:rsid w:val="00365C0C"/>
    <w:rsid w:val="0037270B"/>
    <w:rsid w:val="00382851"/>
    <w:rsid w:val="003835EB"/>
    <w:rsid w:val="003872C2"/>
    <w:rsid w:val="0038788F"/>
    <w:rsid w:val="00394DE3"/>
    <w:rsid w:val="003A1FC1"/>
    <w:rsid w:val="003B2F12"/>
    <w:rsid w:val="003B4E3D"/>
    <w:rsid w:val="003C1A4E"/>
    <w:rsid w:val="003C6DC4"/>
    <w:rsid w:val="003E0660"/>
    <w:rsid w:val="003E30CA"/>
    <w:rsid w:val="003E3D1A"/>
    <w:rsid w:val="003E408B"/>
    <w:rsid w:val="003E4B14"/>
    <w:rsid w:val="003E4C3A"/>
    <w:rsid w:val="003E7A45"/>
    <w:rsid w:val="003F107C"/>
    <w:rsid w:val="003F22D2"/>
    <w:rsid w:val="00400299"/>
    <w:rsid w:val="004021A8"/>
    <w:rsid w:val="0040300D"/>
    <w:rsid w:val="004042F2"/>
    <w:rsid w:val="004057EF"/>
    <w:rsid w:val="00406E66"/>
    <w:rsid w:val="0041593B"/>
    <w:rsid w:val="00416E38"/>
    <w:rsid w:val="00417FA8"/>
    <w:rsid w:val="00422698"/>
    <w:rsid w:val="00430E4E"/>
    <w:rsid w:val="004310E9"/>
    <w:rsid w:val="00432659"/>
    <w:rsid w:val="00432A35"/>
    <w:rsid w:val="0044182F"/>
    <w:rsid w:val="00442596"/>
    <w:rsid w:val="00445375"/>
    <w:rsid w:val="00445D76"/>
    <w:rsid w:val="00445EB4"/>
    <w:rsid w:val="004462B1"/>
    <w:rsid w:val="0044652C"/>
    <w:rsid w:val="0045211F"/>
    <w:rsid w:val="00453607"/>
    <w:rsid w:val="004573D7"/>
    <w:rsid w:val="004575F5"/>
    <w:rsid w:val="00460E8F"/>
    <w:rsid w:val="004634D8"/>
    <w:rsid w:val="00465E2C"/>
    <w:rsid w:val="00475C2E"/>
    <w:rsid w:val="004768A5"/>
    <w:rsid w:val="00477DE1"/>
    <w:rsid w:val="0048169F"/>
    <w:rsid w:val="00481966"/>
    <w:rsid w:val="00482F8B"/>
    <w:rsid w:val="0049290F"/>
    <w:rsid w:val="00496043"/>
    <w:rsid w:val="00497B44"/>
    <w:rsid w:val="004A0A32"/>
    <w:rsid w:val="004A292B"/>
    <w:rsid w:val="004A2F84"/>
    <w:rsid w:val="004A6D65"/>
    <w:rsid w:val="004B2F0C"/>
    <w:rsid w:val="004C04CE"/>
    <w:rsid w:val="004C401C"/>
    <w:rsid w:val="004C4DAC"/>
    <w:rsid w:val="004C751E"/>
    <w:rsid w:val="004C79B2"/>
    <w:rsid w:val="004D07E8"/>
    <w:rsid w:val="004D345D"/>
    <w:rsid w:val="004E0364"/>
    <w:rsid w:val="004E2D26"/>
    <w:rsid w:val="004F28B1"/>
    <w:rsid w:val="004F7F22"/>
    <w:rsid w:val="00503651"/>
    <w:rsid w:val="00510D2B"/>
    <w:rsid w:val="005131E0"/>
    <w:rsid w:val="0051345C"/>
    <w:rsid w:val="00516FAB"/>
    <w:rsid w:val="00521200"/>
    <w:rsid w:val="00524EAF"/>
    <w:rsid w:val="0053106E"/>
    <w:rsid w:val="00531C16"/>
    <w:rsid w:val="005325AA"/>
    <w:rsid w:val="0053402D"/>
    <w:rsid w:val="0053456C"/>
    <w:rsid w:val="00534778"/>
    <w:rsid w:val="005406C6"/>
    <w:rsid w:val="00542C9A"/>
    <w:rsid w:val="00543CB5"/>
    <w:rsid w:val="0054403E"/>
    <w:rsid w:val="00545D46"/>
    <w:rsid w:val="00550B20"/>
    <w:rsid w:val="00551B73"/>
    <w:rsid w:val="005524A2"/>
    <w:rsid w:val="00557C62"/>
    <w:rsid w:val="00561BC3"/>
    <w:rsid w:val="00567622"/>
    <w:rsid w:val="00567FD7"/>
    <w:rsid w:val="00571726"/>
    <w:rsid w:val="00571EF1"/>
    <w:rsid w:val="00575C94"/>
    <w:rsid w:val="00582EAC"/>
    <w:rsid w:val="00584BB5"/>
    <w:rsid w:val="0058501A"/>
    <w:rsid w:val="00585DE5"/>
    <w:rsid w:val="00591548"/>
    <w:rsid w:val="0059418F"/>
    <w:rsid w:val="005A290A"/>
    <w:rsid w:val="005A2A9B"/>
    <w:rsid w:val="005A3213"/>
    <w:rsid w:val="005A4AB3"/>
    <w:rsid w:val="005B260C"/>
    <w:rsid w:val="005B4D3E"/>
    <w:rsid w:val="005B5E80"/>
    <w:rsid w:val="005B7167"/>
    <w:rsid w:val="005B7825"/>
    <w:rsid w:val="005C2705"/>
    <w:rsid w:val="005C3616"/>
    <w:rsid w:val="005C47CE"/>
    <w:rsid w:val="005D1FD2"/>
    <w:rsid w:val="005D339C"/>
    <w:rsid w:val="005F43F2"/>
    <w:rsid w:val="005F62CB"/>
    <w:rsid w:val="006007C8"/>
    <w:rsid w:val="00601C10"/>
    <w:rsid w:val="006065CF"/>
    <w:rsid w:val="006131C4"/>
    <w:rsid w:val="006135F9"/>
    <w:rsid w:val="00613DE0"/>
    <w:rsid w:val="00614D04"/>
    <w:rsid w:val="00617A5B"/>
    <w:rsid w:val="006250D9"/>
    <w:rsid w:val="00626798"/>
    <w:rsid w:val="00626BB0"/>
    <w:rsid w:val="00632133"/>
    <w:rsid w:val="00635C10"/>
    <w:rsid w:val="00636DDD"/>
    <w:rsid w:val="00640D2C"/>
    <w:rsid w:val="00644E83"/>
    <w:rsid w:val="00646312"/>
    <w:rsid w:val="00650689"/>
    <w:rsid w:val="00654513"/>
    <w:rsid w:val="00661163"/>
    <w:rsid w:val="00661BD4"/>
    <w:rsid w:val="0066216C"/>
    <w:rsid w:val="006647EE"/>
    <w:rsid w:val="0066565D"/>
    <w:rsid w:val="00665BC8"/>
    <w:rsid w:val="00666AF3"/>
    <w:rsid w:val="00667459"/>
    <w:rsid w:val="00667ED0"/>
    <w:rsid w:val="00671137"/>
    <w:rsid w:val="0067165F"/>
    <w:rsid w:val="00676A00"/>
    <w:rsid w:val="00680087"/>
    <w:rsid w:val="00684E7C"/>
    <w:rsid w:val="006853C7"/>
    <w:rsid w:val="00690811"/>
    <w:rsid w:val="0069296C"/>
    <w:rsid w:val="006967F3"/>
    <w:rsid w:val="00697C3B"/>
    <w:rsid w:val="006A01B6"/>
    <w:rsid w:val="006A0B44"/>
    <w:rsid w:val="006A3688"/>
    <w:rsid w:val="006B3BB1"/>
    <w:rsid w:val="006B4BE0"/>
    <w:rsid w:val="006B581D"/>
    <w:rsid w:val="006C12ED"/>
    <w:rsid w:val="006C4C3A"/>
    <w:rsid w:val="006C65E7"/>
    <w:rsid w:val="006C6B6E"/>
    <w:rsid w:val="006D516F"/>
    <w:rsid w:val="006D561F"/>
    <w:rsid w:val="006E0ECC"/>
    <w:rsid w:val="006F2C4C"/>
    <w:rsid w:val="00701178"/>
    <w:rsid w:val="007011E7"/>
    <w:rsid w:val="00706289"/>
    <w:rsid w:val="00706612"/>
    <w:rsid w:val="00707437"/>
    <w:rsid w:val="00710953"/>
    <w:rsid w:val="007111B3"/>
    <w:rsid w:val="00711DBD"/>
    <w:rsid w:val="00716392"/>
    <w:rsid w:val="00723749"/>
    <w:rsid w:val="00727295"/>
    <w:rsid w:val="00731550"/>
    <w:rsid w:val="00733325"/>
    <w:rsid w:val="00734B12"/>
    <w:rsid w:val="007359B7"/>
    <w:rsid w:val="007368E6"/>
    <w:rsid w:val="007400AA"/>
    <w:rsid w:val="007408BD"/>
    <w:rsid w:val="00742D5D"/>
    <w:rsid w:val="00743A7B"/>
    <w:rsid w:val="0074517D"/>
    <w:rsid w:val="00763D6D"/>
    <w:rsid w:val="0076406C"/>
    <w:rsid w:val="0076451F"/>
    <w:rsid w:val="00774583"/>
    <w:rsid w:val="00777E80"/>
    <w:rsid w:val="00780654"/>
    <w:rsid w:val="007837AA"/>
    <w:rsid w:val="00786D58"/>
    <w:rsid w:val="00787358"/>
    <w:rsid w:val="00791583"/>
    <w:rsid w:val="00794D4E"/>
    <w:rsid w:val="007A6360"/>
    <w:rsid w:val="007B0397"/>
    <w:rsid w:val="007B40BF"/>
    <w:rsid w:val="007B4E7D"/>
    <w:rsid w:val="007C1E8E"/>
    <w:rsid w:val="007C5EDF"/>
    <w:rsid w:val="007D2989"/>
    <w:rsid w:val="007D4E8B"/>
    <w:rsid w:val="007E2F4B"/>
    <w:rsid w:val="007F00E7"/>
    <w:rsid w:val="007F1F10"/>
    <w:rsid w:val="007F3DD7"/>
    <w:rsid w:val="007F59E3"/>
    <w:rsid w:val="00810FC0"/>
    <w:rsid w:val="0082505B"/>
    <w:rsid w:val="00827579"/>
    <w:rsid w:val="00830710"/>
    <w:rsid w:val="008347D0"/>
    <w:rsid w:val="008423B5"/>
    <w:rsid w:val="00843047"/>
    <w:rsid w:val="00844529"/>
    <w:rsid w:val="00847D36"/>
    <w:rsid w:val="00847D74"/>
    <w:rsid w:val="008563FB"/>
    <w:rsid w:val="008618C1"/>
    <w:rsid w:val="008630CE"/>
    <w:rsid w:val="00863872"/>
    <w:rsid w:val="0086452B"/>
    <w:rsid w:val="008664E8"/>
    <w:rsid w:val="00870F4E"/>
    <w:rsid w:val="00872496"/>
    <w:rsid w:val="00875C24"/>
    <w:rsid w:val="00876181"/>
    <w:rsid w:val="008850B2"/>
    <w:rsid w:val="00885BD1"/>
    <w:rsid w:val="00887959"/>
    <w:rsid w:val="00892A69"/>
    <w:rsid w:val="008953FA"/>
    <w:rsid w:val="008A09F3"/>
    <w:rsid w:val="008A20FA"/>
    <w:rsid w:val="008A23A2"/>
    <w:rsid w:val="008A5F3D"/>
    <w:rsid w:val="008B67D4"/>
    <w:rsid w:val="008C05D7"/>
    <w:rsid w:val="008C1E8A"/>
    <w:rsid w:val="008C3AA0"/>
    <w:rsid w:val="008D7058"/>
    <w:rsid w:val="008E29B9"/>
    <w:rsid w:val="008E3326"/>
    <w:rsid w:val="008E5E09"/>
    <w:rsid w:val="008F019E"/>
    <w:rsid w:val="008F2CB6"/>
    <w:rsid w:val="008F42EA"/>
    <w:rsid w:val="008F43AB"/>
    <w:rsid w:val="008F672A"/>
    <w:rsid w:val="009056E3"/>
    <w:rsid w:val="00906915"/>
    <w:rsid w:val="00907F56"/>
    <w:rsid w:val="00916971"/>
    <w:rsid w:val="00923207"/>
    <w:rsid w:val="009248E4"/>
    <w:rsid w:val="00924EC2"/>
    <w:rsid w:val="00930894"/>
    <w:rsid w:val="00932B9A"/>
    <w:rsid w:val="00943EDD"/>
    <w:rsid w:val="00945F29"/>
    <w:rsid w:val="00950DA7"/>
    <w:rsid w:val="00950E19"/>
    <w:rsid w:val="00952E79"/>
    <w:rsid w:val="00954E7B"/>
    <w:rsid w:val="00955569"/>
    <w:rsid w:val="0095739E"/>
    <w:rsid w:val="00960CF4"/>
    <w:rsid w:val="00961308"/>
    <w:rsid w:val="0096223B"/>
    <w:rsid w:val="00966144"/>
    <w:rsid w:val="009703C1"/>
    <w:rsid w:val="0097385F"/>
    <w:rsid w:val="00973B29"/>
    <w:rsid w:val="00974A1B"/>
    <w:rsid w:val="00976BE3"/>
    <w:rsid w:val="00980E32"/>
    <w:rsid w:val="00984C40"/>
    <w:rsid w:val="00987C6F"/>
    <w:rsid w:val="00997209"/>
    <w:rsid w:val="009A2F7C"/>
    <w:rsid w:val="009A3358"/>
    <w:rsid w:val="009A3622"/>
    <w:rsid w:val="009A3F3C"/>
    <w:rsid w:val="009A69D9"/>
    <w:rsid w:val="009B4232"/>
    <w:rsid w:val="009C4B2A"/>
    <w:rsid w:val="009D0CBE"/>
    <w:rsid w:val="009D2322"/>
    <w:rsid w:val="009D2387"/>
    <w:rsid w:val="009D52E9"/>
    <w:rsid w:val="009D54DE"/>
    <w:rsid w:val="009D7BD2"/>
    <w:rsid w:val="009E2915"/>
    <w:rsid w:val="009E2D28"/>
    <w:rsid w:val="009F2C8A"/>
    <w:rsid w:val="009F63A4"/>
    <w:rsid w:val="009F6A28"/>
    <w:rsid w:val="00A0396A"/>
    <w:rsid w:val="00A0651D"/>
    <w:rsid w:val="00A10781"/>
    <w:rsid w:val="00A15EB4"/>
    <w:rsid w:val="00A16642"/>
    <w:rsid w:val="00A20BEB"/>
    <w:rsid w:val="00A219C4"/>
    <w:rsid w:val="00A220EC"/>
    <w:rsid w:val="00A426F0"/>
    <w:rsid w:val="00A45B64"/>
    <w:rsid w:val="00A47961"/>
    <w:rsid w:val="00A511BA"/>
    <w:rsid w:val="00A51D8C"/>
    <w:rsid w:val="00A526EF"/>
    <w:rsid w:val="00A54627"/>
    <w:rsid w:val="00A56547"/>
    <w:rsid w:val="00A56AAA"/>
    <w:rsid w:val="00A61EFA"/>
    <w:rsid w:val="00A626D1"/>
    <w:rsid w:val="00A63569"/>
    <w:rsid w:val="00A66B88"/>
    <w:rsid w:val="00A70179"/>
    <w:rsid w:val="00A73B45"/>
    <w:rsid w:val="00A741D5"/>
    <w:rsid w:val="00A76F3D"/>
    <w:rsid w:val="00A7791F"/>
    <w:rsid w:val="00A8182E"/>
    <w:rsid w:val="00A855A9"/>
    <w:rsid w:val="00A93680"/>
    <w:rsid w:val="00A94A0B"/>
    <w:rsid w:val="00AA0038"/>
    <w:rsid w:val="00AA4C60"/>
    <w:rsid w:val="00AA585C"/>
    <w:rsid w:val="00AA756C"/>
    <w:rsid w:val="00AB4094"/>
    <w:rsid w:val="00AB7F4E"/>
    <w:rsid w:val="00AC30E4"/>
    <w:rsid w:val="00AC4C67"/>
    <w:rsid w:val="00AC74DA"/>
    <w:rsid w:val="00AD49D9"/>
    <w:rsid w:val="00AD76FF"/>
    <w:rsid w:val="00AE3937"/>
    <w:rsid w:val="00AF5567"/>
    <w:rsid w:val="00B00C50"/>
    <w:rsid w:val="00B05979"/>
    <w:rsid w:val="00B05EEF"/>
    <w:rsid w:val="00B10319"/>
    <w:rsid w:val="00B1476F"/>
    <w:rsid w:val="00B157B3"/>
    <w:rsid w:val="00B20094"/>
    <w:rsid w:val="00B221E8"/>
    <w:rsid w:val="00B22B2E"/>
    <w:rsid w:val="00B23CEB"/>
    <w:rsid w:val="00B23EB5"/>
    <w:rsid w:val="00B3135A"/>
    <w:rsid w:val="00B323B5"/>
    <w:rsid w:val="00B41C17"/>
    <w:rsid w:val="00B42547"/>
    <w:rsid w:val="00B43D4B"/>
    <w:rsid w:val="00B45F34"/>
    <w:rsid w:val="00B46221"/>
    <w:rsid w:val="00B50B4D"/>
    <w:rsid w:val="00B518F8"/>
    <w:rsid w:val="00B51D48"/>
    <w:rsid w:val="00B52698"/>
    <w:rsid w:val="00B54A11"/>
    <w:rsid w:val="00B62F99"/>
    <w:rsid w:val="00B63070"/>
    <w:rsid w:val="00B630CC"/>
    <w:rsid w:val="00B66C34"/>
    <w:rsid w:val="00B66C6E"/>
    <w:rsid w:val="00B735A9"/>
    <w:rsid w:val="00B74999"/>
    <w:rsid w:val="00B754C7"/>
    <w:rsid w:val="00B80427"/>
    <w:rsid w:val="00B820AC"/>
    <w:rsid w:val="00B85226"/>
    <w:rsid w:val="00B876DC"/>
    <w:rsid w:val="00B94F42"/>
    <w:rsid w:val="00B9526A"/>
    <w:rsid w:val="00BA1D73"/>
    <w:rsid w:val="00BA1EA9"/>
    <w:rsid w:val="00BA4C84"/>
    <w:rsid w:val="00BA5D67"/>
    <w:rsid w:val="00BA6D35"/>
    <w:rsid w:val="00BA6FED"/>
    <w:rsid w:val="00BB0F23"/>
    <w:rsid w:val="00BB5352"/>
    <w:rsid w:val="00BB5B82"/>
    <w:rsid w:val="00BB655B"/>
    <w:rsid w:val="00BC1E78"/>
    <w:rsid w:val="00BC2DFA"/>
    <w:rsid w:val="00BC43C0"/>
    <w:rsid w:val="00BC69D9"/>
    <w:rsid w:val="00BD0176"/>
    <w:rsid w:val="00BD3CB1"/>
    <w:rsid w:val="00BD4F80"/>
    <w:rsid w:val="00BE4A70"/>
    <w:rsid w:val="00BF0C90"/>
    <w:rsid w:val="00BF14C0"/>
    <w:rsid w:val="00BF166C"/>
    <w:rsid w:val="00BF6D3C"/>
    <w:rsid w:val="00BF7551"/>
    <w:rsid w:val="00C04ACD"/>
    <w:rsid w:val="00C0616B"/>
    <w:rsid w:val="00C07639"/>
    <w:rsid w:val="00C1459B"/>
    <w:rsid w:val="00C160C0"/>
    <w:rsid w:val="00C17723"/>
    <w:rsid w:val="00C202F3"/>
    <w:rsid w:val="00C23006"/>
    <w:rsid w:val="00C26DF9"/>
    <w:rsid w:val="00C26EFD"/>
    <w:rsid w:val="00C2748C"/>
    <w:rsid w:val="00C27CD2"/>
    <w:rsid w:val="00C30E5F"/>
    <w:rsid w:val="00C31CDF"/>
    <w:rsid w:val="00C32328"/>
    <w:rsid w:val="00C4282B"/>
    <w:rsid w:val="00C4396B"/>
    <w:rsid w:val="00C47370"/>
    <w:rsid w:val="00C5300B"/>
    <w:rsid w:val="00C55D38"/>
    <w:rsid w:val="00C5790F"/>
    <w:rsid w:val="00C612F7"/>
    <w:rsid w:val="00C626B7"/>
    <w:rsid w:val="00C6297F"/>
    <w:rsid w:val="00C64046"/>
    <w:rsid w:val="00C650CE"/>
    <w:rsid w:val="00C657DE"/>
    <w:rsid w:val="00C74450"/>
    <w:rsid w:val="00C756F2"/>
    <w:rsid w:val="00C75E07"/>
    <w:rsid w:val="00C77B8A"/>
    <w:rsid w:val="00C803CC"/>
    <w:rsid w:val="00C859FD"/>
    <w:rsid w:val="00C87634"/>
    <w:rsid w:val="00C91E5D"/>
    <w:rsid w:val="00C920EA"/>
    <w:rsid w:val="00C93250"/>
    <w:rsid w:val="00C97755"/>
    <w:rsid w:val="00CA7C48"/>
    <w:rsid w:val="00CB0B27"/>
    <w:rsid w:val="00CB0E51"/>
    <w:rsid w:val="00CB3A94"/>
    <w:rsid w:val="00CC46B1"/>
    <w:rsid w:val="00CC5874"/>
    <w:rsid w:val="00CC780D"/>
    <w:rsid w:val="00CD07A8"/>
    <w:rsid w:val="00CD097B"/>
    <w:rsid w:val="00CD0A02"/>
    <w:rsid w:val="00CD3532"/>
    <w:rsid w:val="00CD4902"/>
    <w:rsid w:val="00CD6584"/>
    <w:rsid w:val="00CD6D03"/>
    <w:rsid w:val="00CE0EC4"/>
    <w:rsid w:val="00CE7BBD"/>
    <w:rsid w:val="00CF09C6"/>
    <w:rsid w:val="00CF539E"/>
    <w:rsid w:val="00CF68DA"/>
    <w:rsid w:val="00D00AF0"/>
    <w:rsid w:val="00D00B93"/>
    <w:rsid w:val="00D02AC9"/>
    <w:rsid w:val="00D12724"/>
    <w:rsid w:val="00D12C2B"/>
    <w:rsid w:val="00D20738"/>
    <w:rsid w:val="00D21445"/>
    <w:rsid w:val="00D25EEE"/>
    <w:rsid w:val="00D2670A"/>
    <w:rsid w:val="00D27822"/>
    <w:rsid w:val="00D45375"/>
    <w:rsid w:val="00D45AFD"/>
    <w:rsid w:val="00D51731"/>
    <w:rsid w:val="00D5404A"/>
    <w:rsid w:val="00D557C2"/>
    <w:rsid w:val="00D55AC8"/>
    <w:rsid w:val="00D565F7"/>
    <w:rsid w:val="00D574A5"/>
    <w:rsid w:val="00D57C2E"/>
    <w:rsid w:val="00D60319"/>
    <w:rsid w:val="00D6224E"/>
    <w:rsid w:val="00D70323"/>
    <w:rsid w:val="00D72641"/>
    <w:rsid w:val="00D75097"/>
    <w:rsid w:val="00D85939"/>
    <w:rsid w:val="00D90E86"/>
    <w:rsid w:val="00D91AF6"/>
    <w:rsid w:val="00D97029"/>
    <w:rsid w:val="00D975E2"/>
    <w:rsid w:val="00DA563A"/>
    <w:rsid w:val="00DB0037"/>
    <w:rsid w:val="00DB5159"/>
    <w:rsid w:val="00DB5760"/>
    <w:rsid w:val="00DB6BDA"/>
    <w:rsid w:val="00DC1FE3"/>
    <w:rsid w:val="00DC44BD"/>
    <w:rsid w:val="00DD593E"/>
    <w:rsid w:val="00DD6DB0"/>
    <w:rsid w:val="00DD77DB"/>
    <w:rsid w:val="00DD7FCA"/>
    <w:rsid w:val="00DE107A"/>
    <w:rsid w:val="00DE3D6C"/>
    <w:rsid w:val="00DE5556"/>
    <w:rsid w:val="00DE5FF2"/>
    <w:rsid w:val="00DE7179"/>
    <w:rsid w:val="00DF0101"/>
    <w:rsid w:val="00DF11F6"/>
    <w:rsid w:val="00DF1BDF"/>
    <w:rsid w:val="00DF59B4"/>
    <w:rsid w:val="00E018E4"/>
    <w:rsid w:val="00E04B65"/>
    <w:rsid w:val="00E07BC7"/>
    <w:rsid w:val="00E1114C"/>
    <w:rsid w:val="00E17FD3"/>
    <w:rsid w:val="00E204A6"/>
    <w:rsid w:val="00E211DD"/>
    <w:rsid w:val="00E25CC3"/>
    <w:rsid w:val="00E26CB8"/>
    <w:rsid w:val="00E3032F"/>
    <w:rsid w:val="00E30337"/>
    <w:rsid w:val="00E35420"/>
    <w:rsid w:val="00E4586A"/>
    <w:rsid w:val="00E45DB1"/>
    <w:rsid w:val="00E466E8"/>
    <w:rsid w:val="00E602E3"/>
    <w:rsid w:val="00E611DA"/>
    <w:rsid w:val="00E62044"/>
    <w:rsid w:val="00E62BDC"/>
    <w:rsid w:val="00E6713C"/>
    <w:rsid w:val="00E7611C"/>
    <w:rsid w:val="00E770CE"/>
    <w:rsid w:val="00E77589"/>
    <w:rsid w:val="00E85B9B"/>
    <w:rsid w:val="00E9032C"/>
    <w:rsid w:val="00E90793"/>
    <w:rsid w:val="00E91738"/>
    <w:rsid w:val="00E97415"/>
    <w:rsid w:val="00E97FFC"/>
    <w:rsid w:val="00EA0B23"/>
    <w:rsid w:val="00EA1417"/>
    <w:rsid w:val="00EA336E"/>
    <w:rsid w:val="00EA347A"/>
    <w:rsid w:val="00EB02D1"/>
    <w:rsid w:val="00EB078A"/>
    <w:rsid w:val="00EB35C3"/>
    <w:rsid w:val="00EB70C8"/>
    <w:rsid w:val="00EB77CF"/>
    <w:rsid w:val="00EC767B"/>
    <w:rsid w:val="00EE49B2"/>
    <w:rsid w:val="00EE7033"/>
    <w:rsid w:val="00EE74AF"/>
    <w:rsid w:val="00EE74CF"/>
    <w:rsid w:val="00EE7CBE"/>
    <w:rsid w:val="00EF1675"/>
    <w:rsid w:val="00EF38E1"/>
    <w:rsid w:val="00EF3E95"/>
    <w:rsid w:val="00EF4FA3"/>
    <w:rsid w:val="00EF6A1B"/>
    <w:rsid w:val="00F045B3"/>
    <w:rsid w:val="00F10531"/>
    <w:rsid w:val="00F11318"/>
    <w:rsid w:val="00F1294A"/>
    <w:rsid w:val="00F17175"/>
    <w:rsid w:val="00F20ED5"/>
    <w:rsid w:val="00F22AFA"/>
    <w:rsid w:val="00F22E8A"/>
    <w:rsid w:val="00F30000"/>
    <w:rsid w:val="00F359FD"/>
    <w:rsid w:val="00F366F2"/>
    <w:rsid w:val="00F40217"/>
    <w:rsid w:val="00F57983"/>
    <w:rsid w:val="00F57F1B"/>
    <w:rsid w:val="00F66901"/>
    <w:rsid w:val="00F7228F"/>
    <w:rsid w:val="00F8793C"/>
    <w:rsid w:val="00F94AF0"/>
    <w:rsid w:val="00F95453"/>
    <w:rsid w:val="00F96E1F"/>
    <w:rsid w:val="00F976E5"/>
    <w:rsid w:val="00FA0666"/>
    <w:rsid w:val="00FA247F"/>
    <w:rsid w:val="00FA7B8B"/>
    <w:rsid w:val="00FB36F1"/>
    <w:rsid w:val="00FC27F6"/>
    <w:rsid w:val="00FC4870"/>
    <w:rsid w:val="00FD1046"/>
    <w:rsid w:val="00FD1AE7"/>
    <w:rsid w:val="00FD3579"/>
    <w:rsid w:val="00FD4BA8"/>
    <w:rsid w:val="00FE09C4"/>
    <w:rsid w:val="00FE0BDD"/>
    <w:rsid w:val="00FE111C"/>
    <w:rsid w:val="00FE2BFA"/>
    <w:rsid w:val="00FF048A"/>
    <w:rsid w:val="00FF4A23"/>
    <w:rsid w:val="00FF4A76"/>
    <w:rsid w:val="00FF4C55"/>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1320"/>
  <w15:chartTrackingRefBased/>
  <w15:docId w15:val="{172DBE15-B434-2245-ABFC-7134385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589"/>
    <w:pPr>
      <w:spacing w:after="120" w:line="360" w:lineRule="auto"/>
      <w:ind w:firstLine="720"/>
      <w:jc w:val="both"/>
    </w:pPr>
    <w:rPr>
      <w:rFonts w:ascii="Cambria" w:eastAsiaTheme="minorEastAsia" w:hAnsi="Cambria" w:cs="Times New Roman"/>
      <w:lang w:val="en-GB" w:eastAsia="ja-JP"/>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B57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lang w:val="en-CA"/>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iPriority w:val="99"/>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Spacing"/>
    <w:uiPriority w:val="34"/>
    <w:qFormat/>
    <w:rsid w:val="00567FD7"/>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DB5760"/>
    <w:rPr>
      <w:rFonts w:asciiTheme="majorHAnsi" w:eastAsiaTheme="majorEastAsia" w:hAnsiTheme="majorHAnsi" w:cstheme="majorBidi"/>
      <w:i/>
      <w:iCs/>
      <w:color w:val="2F5496" w:themeColor="accent1" w:themeShade="BF"/>
      <w:lang w:val="en-GB"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character" w:styleId="UnresolvedMention">
    <w:name w:val="Unresolved Mention"/>
    <w:basedOn w:val="DefaultParagraphFont"/>
    <w:uiPriority w:val="99"/>
    <w:rsid w:val="00497B44"/>
    <w:rPr>
      <w:color w:val="605E5C"/>
      <w:shd w:val="clear" w:color="auto" w:fill="E1DFDD"/>
    </w:rPr>
  </w:style>
  <w:style w:type="paragraph" w:styleId="NormalWeb">
    <w:name w:val="Normal (Web)"/>
    <w:basedOn w:val="Normal"/>
    <w:uiPriority w:val="99"/>
    <w:semiHidden/>
    <w:unhideWhenUsed/>
    <w:rsid w:val="00040CE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396">
      <w:bodyDiv w:val="1"/>
      <w:marLeft w:val="0"/>
      <w:marRight w:val="0"/>
      <w:marTop w:val="0"/>
      <w:marBottom w:val="0"/>
      <w:divBdr>
        <w:top w:val="none" w:sz="0" w:space="0" w:color="auto"/>
        <w:left w:val="none" w:sz="0" w:space="0" w:color="auto"/>
        <w:bottom w:val="none" w:sz="0" w:space="0" w:color="auto"/>
        <w:right w:val="none" w:sz="0" w:space="0" w:color="auto"/>
      </w:divBdr>
    </w:div>
    <w:div w:id="32267136">
      <w:bodyDiv w:val="1"/>
      <w:marLeft w:val="0"/>
      <w:marRight w:val="0"/>
      <w:marTop w:val="0"/>
      <w:marBottom w:val="0"/>
      <w:divBdr>
        <w:top w:val="none" w:sz="0" w:space="0" w:color="auto"/>
        <w:left w:val="none" w:sz="0" w:space="0" w:color="auto"/>
        <w:bottom w:val="none" w:sz="0" w:space="0" w:color="auto"/>
        <w:right w:val="none" w:sz="0" w:space="0" w:color="auto"/>
      </w:divBdr>
    </w:div>
    <w:div w:id="53621393">
      <w:bodyDiv w:val="1"/>
      <w:marLeft w:val="0"/>
      <w:marRight w:val="0"/>
      <w:marTop w:val="0"/>
      <w:marBottom w:val="0"/>
      <w:divBdr>
        <w:top w:val="none" w:sz="0" w:space="0" w:color="auto"/>
        <w:left w:val="none" w:sz="0" w:space="0" w:color="auto"/>
        <w:bottom w:val="none" w:sz="0" w:space="0" w:color="auto"/>
        <w:right w:val="none" w:sz="0" w:space="0" w:color="auto"/>
      </w:divBdr>
      <w:divsChild>
        <w:div w:id="1373921313">
          <w:marLeft w:val="0"/>
          <w:marRight w:val="0"/>
          <w:marTop w:val="0"/>
          <w:marBottom w:val="0"/>
          <w:divBdr>
            <w:top w:val="none" w:sz="0" w:space="0" w:color="auto"/>
            <w:left w:val="none" w:sz="0" w:space="0" w:color="auto"/>
            <w:bottom w:val="none" w:sz="0" w:space="0" w:color="auto"/>
            <w:right w:val="none" w:sz="0" w:space="0" w:color="auto"/>
          </w:divBdr>
          <w:divsChild>
            <w:div w:id="1928726941">
              <w:marLeft w:val="0"/>
              <w:marRight w:val="0"/>
              <w:marTop w:val="0"/>
              <w:marBottom w:val="0"/>
              <w:divBdr>
                <w:top w:val="none" w:sz="0" w:space="0" w:color="auto"/>
                <w:left w:val="none" w:sz="0" w:space="0" w:color="auto"/>
                <w:bottom w:val="none" w:sz="0" w:space="0" w:color="auto"/>
                <w:right w:val="none" w:sz="0" w:space="0" w:color="auto"/>
              </w:divBdr>
              <w:divsChild>
                <w:div w:id="12929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7622">
      <w:bodyDiv w:val="1"/>
      <w:marLeft w:val="0"/>
      <w:marRight w:val="0"/>
      <w:marTop w:val="0"/>
      <w:marBottom w:val="0"/>
      <w:divBdr>
        <w:top w:val="none" w:sz="0" w:space="0" w:color="auto"/>
        <w:left w:val="none" w:sz="0" w:space="0" w:color="auto"/>
        <w:bottom w:val="none" w:sz="0" w:space="0" w:color="auto"/>
        <w:right w:val="none" w:sz="0" w:space="0" w:color="auto"/>
      </w:divBdr>
    </w:div>
    <w:div w:id="90202222">
      <w:bodyDiv w:val="1"/>
      <w:marLeft w:val="0"/>
      <w:marRight w:val="0"/>
      <w:marTop w:val="0"/>
      <w:marBottom w:val="0"/>
      <w:divBdr>
        <w:top w:val="none" w:sz="0" w:space="0" w:color="auto"/>
        <w:left w:val="none" w:sz="0" w:space="0" w:color="auto"/>
        <w:bottom w:val="none" w:sz="0" w:space="0" w:color="auto"/>
        <w:right w:val="none" w:sz="0" w:space="0" w:color="auto"/>
      </w:divBdr>
    </w:div>
    <w:div w:id="95714727">
      <w:bodyDiv w:val="1"/>
      <w:marLeft w:val="0"/>
      <w:marRight w:val="0"/>
      <w:marTop w:val="0"/>
      <w:marBottom w:val="0"/>
      <w:divBdr>
        <w:top w:val="none" w:sz="0" w:space="0" w:color="auto"/>
        <w:left w:val="none" w:sz="0" w:space="0" w:color="auto"/>
        <w:bottom w:val="none" w:sz="0" w:space="0" w:color="auto"/>
        <w:right w:val="none" w:sz="0" w:space="0" w:color="auto"/>
      </w:divBdr>
      <w:divsChild>
        <w:div w:id="1572695978">
          <w:marLeft w:val="0"/>
          <w:marRight w:val="0"/>
          <w:marTop w:val="0"/>
          <w:marBottom w:val="0"/>
          <w:divBdr>
            <w:top w:val="none" w:sz="0" w:space="0" w:color="auto"/>
            <w:left w:val="none" w:sz="0" w:space="0" w:color="auto"/>
            <w:bottom w:val="none" w:sz="0" w:space="0" w:color="auto"/>
            <w:right w:val="none" w:sz="0" w:space="0" w:color="auto"/>
          </w:divBdr>
          <w:divsChild>
            <w:div w:id="1074283217">
              <w:marLeft w:val="0"/>
              <w:marRight w:val="0"/>
              <w:marTop w:val="0"/>
              <w:marBottom w:val="0"/>
              <w:divBdr>
                <w:top w:val="none" w:sz="0" w:space="0" w:color="auto"/>
                <w:left w:val="none" w:sz="0" w:space="0" w:color="auto"/>
                <w:bottom w:val="none" w:sz="0" w:space="0" w:color="auto"/>
                <w:right w:val="none" w:sz="0" w:space="0" w:color="auto"/>
              </w:divBdr>
              <w:divsChild>
                <w:div w:id="10972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107895241">
      <w:bodyDiv w:val="1"/>
      <w:marLeft w:val="0"/>
      <w:marRight w:val="0"/>
      <w:marTop w:val="0"/>
      <w:marBottom w:val="0"/>
      <w:divBdr>
        <w:top w:val="none" w:sz="0" w:space="0" w:color="auto"/>
        <w:left w:val="none" w:sz="0" w:space="0" w:color="auto"/>
        <w:bottom w:val="none" w:sz="0" w:space="0" w:color="auto"/>
        <w:right w:val="none" w:sz="0" w:space="0" w:color="auto"/>
      </w:divBdr>
    </w:div>
    <w:div w:id="115804681">
      <w:bodyDiv w:val="1"/>
      <w:marLeft w:val="0"/>
      <w:marRight w:val="0"/>
      <w:marTop w:val="0"/>
      <w:marBottom w:val="0"/>
      <w:divBdr>
        <w:top w:val="none" w:sz="0" w:space="0" w:color="auto"/>
        <w:left w:val="none" w:sz="0" w:space="0" w:color="auto"/>
        <w:bottom w:val="none" w:sz="0" w:space="0" w:color="auto"/>
        <w:right w:val="none" w:sz="0" w:space="0" w:color="auto"/>
      </w:divBdr>
    </w:div>
    <w:div w:id="190337319">
      <w:bodyDiv w:val="1"/>
      <w:marLeft w:val="0"/>
      <w:marRight w:val="0"/>
      <w:marTop w:val="0"/>
      <w:marBottom w:val="0"/>
      <w:divBdr>
        <w:top w:val="none" w:sz="0" w:space="0" w:color="auto"/>
        <w:left w:val="none" w:sz="0" w:space="0" w:color="auto"/>
        <w:bottom w:val="none" w:sz="0" w:space="0" w:color="auto"/>
        <w:right w:val="none" w:sz="0" w:space="0" w:color="auto"/>
      </w:divBdr>
      <w:divsChild>
        <w:div w:id="1486698747">
          <w:marLeft w:val="0"/>
          <w:marRight w:val="0"/>
          <w:marTop w:val="0"/>
          <w:marBottom w:val="0"/>
          <w:divBdr>
            <w:top w:val="none" w:sz="0" w:space="0" w:color="auto"/>
            <w:left w:val="none" w:sz="0" w:space="0" w:color="auto"/>
            <w:bottom w:val="none" w:sz="0" w:space="0" w:color="auto"/>
            <w:right w:val="none" w:sz="0" w:space="0" w:color="auto"/>
          </w:divBdr>
          <w:divsChild>
            <w:div w:id="87579350">
              <w:marLeft w:val="0"/>
              <w:marRight w:val="0"/>
              <w:marTop w:val="0"/>
              <w:marBottom w:val="0"/>
              <w:divBdr>
                <w:top w:val="none" w:sz="0" w:space="0" w:color="auto"/>
                <w:left w:val="none" w:sz="0" w:space="0" w:color="auto"/>
                <w:bottom w:val="none" w:sz="0" w:space="0" w:color="auto"/>
                <w:right w:val="none" w:sz="0" w:space="0" w:color="auto"/>
              </w:divBdr>
              <w:divsChild>
                <w:div w:id="3343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18391314">
      <w:bodyDiv w:val="1"/>
      <w:marLeft w:val="0"/>
      <w:marRight w:val="0"/>
      <w:marTop w:val="0"/>
      <w:marBottom w:val="0"/>
      <w:divBdr>
        <w:top w:val="none" w:sz="0" w:space="0" w:color="auto"/>
        <w:left w:val="none" w:sz="0" w:space="0" w:color="auto"/>
        <w:bottom w:val="none" w:sz="0" w:space="0" w:color="auto"/>
        <w:right w:val="none" w:sz="0" w:space="0" w:color="auto"/>
      </w:divBdr>
      <w:divsChild>
        <w:div w:id="397245476">
          <w:marLeft w:val="0"/>
          <w:marRight w:val="0"/>
          <w:marTop w:val="0"/>
          <w:marBottom w:val="0"/>
          <w:divBdr>
            <w:top w:val="none" w:sz="0" w:space="0" w:color="auto"/>
            <w:left w:val="none" w:sz="0" w:space="0" w:color="auto"/>
            <w:bottom w:val="none" w:sz="0" w:space="0" w:color="auto"/>
            <w:right w:val="none" w:sz="0" w:space="0" w:color="auto"/>
          </w:divBdr>
          <w:divsChild>
            <w:div w:id="383337587">
              <w:marLeft w:val="0"/>
              <w:marRight w:val="0"/>
              <w:marTop w:val="0"/>
              <w:marBottom w:val="0"/>
              <w:divBdr>
                <w:top w:val="none" w:sz="0" w:space="0" w:color="auto"/>
                <w:left w:val="none" w:sz="0" w:space="0" w:color="auto"/>
                <w:bottom w:val="none" w:sz="0" w:space="0" w:color="auto"/>
                <w:right w:val="none" w:sz="0" w:space="0" w:color="auto"/>
              </w:divBdr>
              <w:divsChild>
                <w:div w:id="1212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3169">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767700882">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831606963">
      <w:bodyDiv w:val="1"/>
      <w:marLeft w:val="0"/>
      <w:marRight w:val="0"/>
      <w:marTop w:val="0"/>
      <w:marBottom w:val="0"/>
      <w:divBdr>
        <w:top w:val="none" w:sz="0" w:space="0" w:color="auto"/>
        <w:left w:val="none" w:sz="0" w:space="0" w:color="auto"/>
        <w:bottom w:val="none" w:sz="0" w:space="0" w:color="auto"/>
        <w:right w:val="none" w:sz="0" w:space="0" w:color="auto"/>
      </w:divBdr>
    </w:div>
    <w:div w:id="838496507">
      <w:bodyDiv w:val="1"/>
      <w:marLeft w:val="0"/>
      <w:marRight w:val="0"/>
      <w:marTop w:val="0"/>
      <w:marBottom w:val="0"/>
      <w:divBdr>
        <w:top w:val="none" w:sz="0" w:space="0" w:color="auto"/>
        <w:left w:val="none" w:sz="0" w:space="0" w:color="auto"/>
        <w:bottom w:val="none" w:sz="0" w:space="0" w:color="auto"/>
        <w:right w:val="none" w:sz="0" w:space="0" w:color="auto"/>
      </w:divBdr>
      <w:divsChild>
        <w:div w:id="2147044021">
          <w:marLeft w:val="0"/>
          <w:marRight w:val="0"/>
          <w:marTop w:val="0"/>
          <w:marBottom w:val="0"/>
          <w:divBdr>
            <w:top w:val="none" w:sz="0" w:space="0" w:color="auto"/>
            <w:left w:val="none" w:sz="0" w:space="0" w:color="auto"/>
            <w:bottom w:val="none" w:sz="0" w:space="0" w:color="auto"/>
            <w:right w:val="none" w:sz="0" w:space="0" w:color="auto"/>
          </w:divBdr>
          <w:divsChild>
            <w:div w:id="581912998">
              <w:marLeft w:val="0"/>
              <w:marRight w:val="0"/>
              <w:marTop w:val="0"/>
              <w:marBottom w:val="0"/>
              <w:divBdr>
                <w:top w:val="none" w:sz="0" w:space="0" w:color="auto"/>
                <w:left w:val="none" w:sz="0" w:space="0" w:color="auto"/>
                <w:bottom w:val="none" w:sz="0" w:space="0" w:color="auto"/>
                <w:right w:val="none" w:sz="0" w:space="0" w:color="auto"/>
              </w:divBdr>
              <w:divsChild>
                <w:div w:id="2018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26160">
      <w:bodyDiv w:val="1"/>
      <w:marLeft w:val="0"/>
      <w:marRight w:val="0"/>
      <w:marTop w:val="0"/>
      <w:marBottom w:val="0"/>
      <w:divBdr>
        <w:top w:val="none" w:sz="0" w:space="0" w:color="auto"/>
        <w:left w:val="none" w:sz="0" w:space="0" w:color="auto"/>
        <w:bottom w:val="none" w:sz="0" w:space="0" w:color="auto"/>
        <w:right w:val="none" w:sz="0" w:space="0" w:color="auto"/>
      </w:divBdr>
    </w:div>
    <w:div w:id="1056903368">
      <w:bodyDiv w:val="1"/>
      <w:marLeft w:val="0"/>
      <w:marRight w:val="0"/>
      <w:marTop w:val="0"/>
      <w:marBottom w:val="0"/>
      <w:divBdr>
        <w:top w:val="none" w:sz="0" w:space="0" w:color="auto"/>
        <w:left w:val="none" w:sz="0" w:space="0" w:color="auto"/>
        <w:bottom w:val="none" w:sz="0" w:space="0" w:color="auto"/>
        <w:right w:val="none" w:sz="0" w:space="0" w:color="auto"/>
      </w:divBdr>
      <w:divsChild>
        <w:div w:id="1018774004">
          <w:marLeft w:val="0"/>
          <w:marRight w:val="0"/>
          <w:marTop w:val="0"/>
          <w:marBottom w:val="0"/>
          <w:divBdr>
            <w:top w:val="none" w:sz="0" w:space="0" w:color="auto"/>
            <w:left w:val="none" w:sz="0" w:space="0" w:color="auto"/>
            <w:bottom w:val="none" w:sz="0" w:space="0" w:color="auto"/>
            <w:right w:val="none" w:sz="0" w:space="0" w:color="auto"/>
          </w:divBdr>
          <w:divsChild>
            <w:div w:id="1105075644">
              <w:marLeft w:val="0"/>
              <w:marRight w:val="0"/>
              <w:marTop w:val="0"/>
              <w:marBottom w:val="0"/>
              <w:divBdr>
                <w:top w:val="none" w:sz="0" w:space="0" w:color="auto"/>
                <w:left w:val="none" w:sz="0" w:space="0" w:color="auto"/>
                <w:bottom w:val="none" w:sz="0" w:space="0" w:color="auto"/>
                <w:right w:val="none" w:sz="0" w:space="0" w:color="auto"/>
              </w:divBdr>
              <w:divsChild>
                <w:div w:id="6796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08587668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200431298">
      <w:bodyDiv w:val="1"/>
      <w:marLeft w:val="0"/>
      <w:marRight w:val="0"/>
      <w:marTop w:val="0"/>
      <w:marBottom w:val="0"/>
      <w:divBdr>
        <w:top w:val="none" w:sz="0" w:space="0" w:color="auto"/>
        <w:left w:val="none" w:sz="0" w:space="0" w:color="auto"/>
        <w:bottom w:val="none" w:sz="0" w:space="0" w:color="auto"/>
        <w:right w:val="none" w:sz="0" w:space="0" w:color="auto"/>
      </w:divBdr>
      <w:divsChild>
        <w:div w:id="1442189061">
          <w:marLeft w:val="0"/>
          <w:marRight w:val="0"/>
          <w:marTop w:val="0"/>
          <w:marBottom w:val="0"/>
          <w:divBdr>
            <w:top w:val="none" w:sz="0" w:space="0" w:color="auto"/>
            <w:left w:val="none" w:sz="0" w:space="0" w:color="auto"/>
            <w:bottom w:val="none" w:sz="0" w:space="0" w:color="auto"/>
            <w:right w:val="none" w:sz="0" w:space="0" w:color="auto"/>
          </w:divBdr>
          <w:divsChild>
            <w:div w:id="1913931793">
              <w:marLeft w:val="0"/>
              <w:marRight w:val="0"/>
              <w:marTop w:val="0"/>
              <w:marBottom w:val="0"/>
              <w:divBdr>
                <w:top w:val="none" w:sz="0" w:space="0" w:color="auto"/>
                <w:left w:val="none" w:sz="0" w:space="0" w:color="auto"/>
                <w:bottom w:val="none" w:sz="0" w:space="0" w:color="auto"/>
                <w:right w:val="none" w:sz="0" w:space="0" w:color="auto"/>
              </w:divBdr>
              <w:divsChild>
                <w:div w:id="12639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2312">
      <w:bodyDiv w:val="1"/>
      <w:marLeft w:val="0"/>
      <w:marRight w:val="0"/>
      <w:marTop w:val="0"/>
      <w:marBottom w:val="0"/>
      <w:divBdr>
        <w:top w:val="none" w:sz="0" w:space="0" w:color="auto"/>
        <w:left w:val="none" w:sz="0" w:space="0" w:color="auto"/>
        <w:bottom w:val="none" w:sz="0" w:space="0" w:color="auto"/>
        <w:right w:val="none" w:sz="0" w:space="0" w:color="auto"/>
      </w:divBdr>
    </w:div>
    <w:div w:id="1306353939">
      <w:bodyDiv w:val="1"/>
      <w:marLeft w:val="0"/>
      <w:marRight w:val="0"/>
      <w:marTop w:val="0"/>
      <w:marBottom w:val="0"/>
      <w:divBdr>
        <w:top w:val="none" w:sz="0" w:space="0" w:color="auto"/>
        <w:left w:val="none" w:sz="0" w:space="0" w:color="auto"/>
        <w:bottom w:val="none" w:sz="0" w:space="0" w:color="auto"/>
        <w:right w:val="none" w:sz="0" w:space="0" w:color="auto"/>
      </w:divBdr>
    </w:div>
    <w:div w:id="1320189731">
      <w:bodyDiv w:val="1"/>
      <w:marLeft w:val="0"/>
      <w:marRight w:val="0"/>
      <w:marTop w:val="0"/>
      <w:marBottom w:val="0"/>
      <w:divBdr>
        <w:top w:val="none" w:sz="0" w:space="0" w:color="auto"/>
        <w:left w:val="none" w:sz="0" w:space="0" w:color="auto"/>
        <w:bottom w:val="none" w:sz="0" w:space="0" w:color="auto"/>
        <w:right w:val="none" w:sz="0" w:space="0" w:color="auto"/>
      </w:divBdr>
      <w:divsChild>
        <w:div w:id="464735249">
          <w:marLeft w:val="0"/>
          <w:marRight w:val="0"/>
          <w:marTop w:val="0"/>
          <w:marBottom w:val="0"/>
          <w:divBdr>
            <w:top w:val="none" w:sz="0" w:space="0" w:color="auto"/>
            <w:left w:val="none" w:sz="0" w:space="0" w:color="auto"/>
            <w:bottom w:val="none" w:sz="0" w:space="0" w:color="auto"/>
            <w:right w:val="none" w:sz="0" w:space="0" w:color="auto"/>
          </w:divBdr>
          <w:divsChild>
            <w:div w:id="1503624245">
              <w:marLeft w:val="0"/>
              <w:marRight w:val="0"/>
              <w:marTop w:val="0"/>
              <w:marBottom w:val="0"/>
              <w:divBdr>
                <w:top w:val="none" w:sz="0" w:space="0" w:color="auto"/>
                <w:left w:val="none" w:sz="0" w:space="0" w:color="auto"/>
                <w:bottom w:val="none" w:sz="0" w:space="0" w:color="auto"/>
                <w:right w:val="none" w:sz="0" w:space="0" w:color="auto"/>
              </w:divBdr>
              <w:divsChild>
                <w:div w:id="14222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717">
      <w:bodyDiv w:val="1"/>
      <w:marLeft w:val="0"/>
      <w:marRight w:val="0"/>
      <w:marTop w:val="0"/>
      <w:marBottom w:val="0"/>
      <w:divBdr>
        <w:top w:val="none" w:sz="0" w:space="0" w:color="auto"/>
        <w:left w:val="none" w:sz="0" w:space="0" w:color="auto"/>
        <w:bottom w:val="none" w:sz="0" w:space="0" w:color="auto"/>
        <w:right w:val="none" w:sz="0" w:space="0" w:color="auto"/>
      </w:divBdr>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350790958">
      <w:bodyDiv w:val="1"/>
      <w:marLeft w:val="0"/>
      <w:marRight w:val="0"/>
      <w:marTop w:val="0"/>
      <w:marBottom w:val="0"/>
      <w:divBdr>
        <w:top w:val="none" w:sz="0" w:space="0" w:color="auto"/>
        <w:left w:val="none" w:sz="0" w:space="0" w:color="auto"/>
        <w:bottom w:val="none" w:sz="0" w:space="0" w:color="auto"/>
        <w:right w:val="none" w:sz="0" w:space="0" w:color="auto"/>
      </w:divBdr>
      <w:divsChild>
        <w:div w:id="1392731642">
          <w:marLeft w:val="0"/>
          <w:marRight w:val="0"/>
          <w:marTop w:val="0"/>
          <w:marBottom w:val="0"/>
          <w:divBdr>
            <w:top w:val="none" w:sz="0" w:space="0" w:color="auto"/>
            <w:left w:val="none" w:sz="0" w:space="0" w:color="auto"/>
            <w:bottom w:val="none" w:sz="0" w:space="0" w:color="auto"/>
            <w:right w:val="none" w:sz="0" w:space="0" w:color="auto"/>
          </w:divBdr>
          <w:divsChild>
            <w:div w:id="216400144">
              <w:marLeft w:val="0"/>
              <w:marRight w:val="0"/>
              <w:marTop w:val="0"/>
              <w:marBottom w:val="0"/>
              <w:divBdr>
                <w:top w:val="none" w:sz="0" w:space="0" w:color="auto"/>
                <w:left w:val="none" w:sz="0" w:space="0" w:color="auto"/>
                <w:bottom w:val="none" w:sz="0" w:space="0" w:color="auto"/>
                <w:right w:val="none" w:sz="0" w:space="0" w:color="auto"/>
              </w:divBdr>
              <w:divsChild>
                <w:div w:id="14958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98917">
      <w:bodyDiv w:val="1"/>
      <w:marLeft w:val="0"/>
      <w:marRight w:val="0"/>
      <w:marTop w:val="0"/>
      <w:marBottom w:val="0"/>
      <w:divBdr>
        <w:top w:val="none" w:sz="0" w:space="0" w:color="auto"/>
        <w:left w:val="none" w:sz="0" w:space="0" w:color="auto"/>
        <w:bottom w:val="none" w:sz="0" w:space="0" w:color="auto"/>
        <w:right w:val="none" w:sz="0" w:space="0" w:color="auto"/>
      </w:divBdr>
      <w:divsChild>
        <w:div w:id="319504354">
          <w:marLeft w:val="0"/>
          <w:marRight w:val="0"/>
          <w:marTop w:val="0"/>
          <w:marBottom w:val="0"/>
          <w:divBdr>
            <w:top w:val="none" w:sz="0" w:space="0" w:color="auto"/>
            <w:left w:val="none" w:sz="0" w:space="0" w:color="auto"/>
            <w:bottom w:val="none" w:sz="0" w:space="0" w:color="auto"/>
            <w:right w:val="none" w:sz="0" w:space="0" w:color="auto"/>
          </w:divBdr>
          <w:divsChild>
            <w:div w:id="2100101274">
              <w:marLeft w:val="0"/>
              <w:marRight w:val="0"/>
              <w:marTop w:val="0"/>
              <w:marBottom w:val="0"/>
              <w:divBdr>
                <w:top w:val="none" w:sz="0" w:space="0" w:color="auto"/>
                <w:left w:val="none" w:sz="0" w:space="0" w:color="auto"/>
                <w:bottom w:val="none" w:sz="0" w:space="0" w:color="auto"/>
                <w:right w:val="none" w:sz="0" w:space="0" w:color="auto"/>
              </w:divBdr>
              <w:divsChild>
                <w:div w:id="1739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553">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443260797">
      <w:bodyDiv w:val="1"/>
      <w:marLeft w:val="0"/>
      <w:marRight w:val="0"/>
      <w:marTop w:val="0"/>
      <w:marBottom w:val="0"/>
      <w:divBdr>
        <w:top w:val="none" w:sz="0" w:space="0" w:color="auto"/>
        <w:left w:val="none" w:sz="0" w:space="0" w:color="auto"/>
        <w:bottom w:val="none" w:sz="0" w:space="0" w:color="auto"/>
        <w:right w:val="none" w:sz="0" w:space="0" w:color="auto"/>
      </w:divBdr>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613584456">
      <w:bodyDiv w:val="1"/>
      <w:marLeft w:val="0"/>
      <w:marRight w:val="0"/>
      <w:marTop w:val="0"/>
      <w:marBottom w:val="0"/>
      <w:divBdr>
        <w:top w:val="none" w:sz="0" w:space="0" w:color="auto"/>
        <w:left w:val="none" w:sz="0" w:space="0" w:color="auto"/>
        <w:bottom w:val="none" w:sz="0" w:space="0" w:color="auto"/>
        <w:right w:val="none" w:sz="0" w:space="0" w:color="auto"/>
      </w:divBdr>
      <w:divsChild>
        <w:div w:id="898438822">
          <w:marLeft w:val="0"/>
          <w:marRight w:val="0"/>
          <w:marTop w:val="0"/>
          <w:marBottom w:val="0"/>
          <w:divBdr>
            <w:top w:val="none" w:sz="0" w:space="0" w:color="auto"/>
            <w:left w:val="none" w:sz="0" w:space="0" w:color="auto"/>
            <w:bottom w:val="none" w:sz="0" w:space="0" w:color="auto"/>
            <w:right w:val="none" w:sz="0" w:space="0" w:color="auto"/>
          </w:divBdr>
          <w:divsChild>
            <w:div w:id="1445928967">
              <w:marLeft w:val="0"/>
              <w:marRight w:val="0"/>
              <w:marTop w:val="0"/>
              <w:marBottom w:val="0"/>
              <w:divBdr>
                <w:top w:val="none" w:sz="0" w:space="0" w:color="auto"/>
                <w:left w:val="none" w:sz="0" w:space="0" w:color="auto"/>
                <w:bottom w:val="none" w:sz="0" w:space="0" w:color="auto"/>
                <w:right w:val="none" w:sz="0" w:space="0" w:color="auto"/>
              </w:divBdr>
              <w:divsChild>
                <w:div w:id="9998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6490">
      <w:bodyDiv w:val="1"/>
      <w:marLeft w:val="0"/>
      <w:marRight w:val="0"/>
      <w:marTop w:val="0"/>
      <w:marBottom w:val="0"/>
      <w:divBdr>
        <w:top w:val="none" w:sz="0" w:space="0" w:color="auto"/>
        <w:left w:val="none" w:sz="0" w:space="0" w:color="auto"/>
        <w:bottom w:val="none" w:sz="0" w:space="0" w:color="auto"/>
        <w:right w:val="none" w:sz="0" w:space="0" w:color="auto"/>
      </w:divBdr>
    </w:div>
    <w:div w:id="1734960688">
      <w:bodyDiv w:val="1"/>
      <w:marLeft w:val="0"/>
      <w:marRight w:val="0"/>
      <w:marTop w:val="0"/>
      <w:marBottom w:val="0"/>
      <w:divBdr>
        <w:top w:val="none" w:sz="0" w:space="0" w:color="auto"/>
        <w:left w:val="none" w:sz="0" w:space="0" w:color="auto"/>
        <w:bottom w:val="none" w:sz="0" w:space="0" w:color="auto"/>
        <w:right w:val="none" w:sz="0" w:space="0" w:color="auto"/>
      </w:divBdr>
      <w:divsChild>
        <w:div w:id="2078741932">
          <w:marLeft w:val="0"/>
          <w:marRight w:val="0"/>
          <w:marTop w:val="0"/>
          <w:marBottom w:val="0"/>
          <w:divBdr>
            <w:top w:val="none" w:sz="0" w:space="0" w:color="auto"/>
            <w:left w:val="none" w:sz="0" w:space="0" w:color="auto"/>
            <w:bottom w:val="none" w:sz="0" w:space="0" w:color="auto"/>
            <w:right w:val="none" w:sz="0" w:space="0" w:color="auto"/>
          </w:divBdr>
          <w:divsChild>
            <w:div w:id="754011274">
              <w:marLeft w:val="0"/>
              <w:marRight w:val="0"/>
              <w:marTop w:val="0"/>
              <w:marBottom w:val="0"/>
              <w:divBdr>
                <w:top w:val="none" w:sz="0" w:space="0" w:color="auto"/>
                <w:left w:val="none" w:sz="0" w:space="0" w:color="auto"/>
                <w:bottom w:val="none" w:sz="0" w:space="0" w:color="auto"/>
                <w:right w:val="none" w:sz="0" w:space="0" w:color="auto"/>
              </w:divBdr>
              <w:divsChild>
                <w:div w:id="1014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2658">
      <w:bodyDiv w:val="1"/>
      <w:marLeft w:val="0"/>
      <w:marRight w:val="0"/>
      <w:marTop w:val="0"/>
      <w:marBottom w:val="0"/>
      <w:divBdr>
        <w:top w:val="none" w:sz="0" w:space="0" w:color="auto"/>
        <w:left w:val="none" w:sz="0" w:space="0" w:color="auto"/>
        <w:bottom w:val="none" w:sz="0" w:space="0" w:color="auto"/>
        <w:right w:val="none" w:sz="0" w:space="0" w:color="auto"/>
      </w:divBdr>
    </w:div>
    <w:div w:id="1753812064">
      <w:bodyDiv w:val="1"/>
      <w:marLeft w:val="0"/>
      <w:marRight w:val="0"/>
      <w:marTop w:val="0"/>
      <w:marBottom w:val="0"/>
      <w:divBdr>
        <w:top w:val="none" w:sz="0" w:space="0" w:color="auto"/>
        <w:left w:val="none" w:sz="0" w:space="0" w:color="auto"/>
        <w:bottom w:val="none" w:sz="0" w:space="0" w:color="auto"/>
        <w:right w:val="none" w:sz="0" w:space="0" w:color="auto"/>
      </w:divBdr>
    </w:div>
    <w:div w:id="1776634351">
      <w:bodyDiv w:val="1"/>
      <w:marLeft w:val="0"/>
      <w:marRight w:val="0"/>
      <w:marTop w:val="0"/>
      <w:marBottom w:val="0"/>
      <w:divBdr>
        <w:top w:val="none" w:sz="0" w:space="0" w:color="auto"/>
        <w:left w:val="none" w:sz="0" w:space="0" w:color="auto"/>
        <w:bottom w:val="none" w:sz="0" w:space="0" w:color="auto"/>
        <w:right w:val="none" w:sz="0" w:space="0" w:color="auto"/>
      </w:divBdr>
      <w:divsChild>
        <w:div w:id="265618295">
          <w:marLeft w:val="0"/>
          <w:marRight w:val="0"/>
          <w:marTop w:val="0"/>
          <w:marBottom w:val="0"/>
          <w:divBdr>
            <w:top w:val="none" w:sz="0" w:space="0" w:color="auto"/>
            <w:left w:val="none" w:sz="0" w:space="0" w:color="auto"/>
            <w:bottom w:val="none" w:sz="0" w:space="0" w:color="auto"/>
            <w:right w:val="none" w:sz="0" w:space="0" w:color="auto"/>
          </w:divBdr>
          <w:divsChild>
            <w:div w:id="212355798">
              <w:marLeft w:val="0"/>
              <w:marRight w:val="0"/>
              <w:marTop w:val="0"/>
              <w:marBottom w:val="0"/>
              <w:divBdr>
                <w:top w:val="none" w:sz="0" w:space="0" w:color="auto"/>
                <w:left w:val="none" w:sz="0" w:space="0" w:color="auto"/>
                <w:bottom w:val="none" w:sz="0" w:space="0" w:color="auto"/>
                <w:right w:val="none" w:sz="0" w:space="0" w:color="auto"/>
              </w:divBdr>
              <w:divsChild>
                <w:div w:id="3353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21154">
      <w:bodyDiv w:val="1"/>
      <w:marLeft w:val="0"/>
      <w:marRight w:val="0"/>
      <w:marTop w:val="0"/>
      <w:marBottom w:val="0"/>
      <w:divBdr>
        <w:top w:val="none" w:sz="0" w:space="0" w:color="auto"/>
        <w:left w:val="none" w:sz="0" w:space="0" w:color="auto"/>
        <w:bottom w:val="none" w:sz="0" w:space="0" w:color="auto"/>
        <w:right w:val="none" w:sz="0" w:space="0" w:color="auto"/>
      </w:divBdr>
    </w:div>
    <w:div w:id="1836535642">
      <w:bodyDiv w:val="1"/>
      <w:marLeft w:val="0"/>
      <w:marRight w:val="0"/>
      <w:marTop w:val="0"/>
      <w:marBottom w:val="0"/>
      <w:divBdr>
        <w:top w:val="none" w:sz="0" w:space="0" w:color="auto"/>
        <w:left w:val="none" w:sz="0" w:space="0" w:color="auto"/>
        <w:bottom w:val="none" w:sz="0" w:space="0" w:color="auto"/>
        <w:right w:val="none" w:sz="0" w:space="0" w:color="auto"/>
      </w:divBdr>
    </w:div>
    <w:div w:id="1930305714">
      <w:bodyDiv w:val="1"/>
      <w:marLeft w:val="0"/>
      <w:marRight w:val="0"/>
      <w:marTop w:val="0"/>
      <w:marBottom w:val="0"/>
      <w:divBdr>
        <w:top w:val="none" w:sz="0" w:space="0" w:color="auto"/>
        <w:left w:val="none" w:sz="0" w:space="0" w:color="auto"/>
        <w:bottom w:val="none" w:sz="0" w:space="0" w:color="auto"/>
        <w:right w:val="none" w:sz="0" w:space="0" w:color="auto"/>
      </w:divBdr>
      <w:divsChild>
        <w:div w:id="1756049007">
          <w:marLeft w:val="0"/>
          <w:marRight w:val="0"/>
          <w:marTop w:val="0"/>
          <w:marBottom w:val="0"/>
          <w:divBdr>
            <w:top w:val="none" w:sz="0" w:space="0" w:color="auto"/>
            <w:left w:val="none" w:sz="0" w:space="0" w:color="auto"/>
            <w:bottom w:val="none" w:sz="0" w:space="0" w:color="auto"/>
            <w:right w:val="none" w:sz="0" w:space="0" w:color="auto"/>
          </w:divBdr>
          <w:divsChild>
            <w:div w:id="1453135653">
              <w:marLeft w:val="0"/>
              <w:marRight w:val="0"/>
              <w:marTop w:val="0"/>
              <w:marBottom w:val="0"/>
              <w:divBdr>
                <w:top w:val="none" w:sz="0" w:space="0" w:color="auto"/>
                <w:left w:val="none" w:sz="0" w:space="0" w:color="auto"/>
                <w:bottom w:val="none" w:sz="0" w:space="0" w:color="auto"/>
                <w:right w:val="none" w:sz="0" w:space="0" w:color="auto"/>
              </w:divBdr>
              <w:divsChild>
                <w:div w:id="500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8246">
      <w:bodyDiv w:val="1"/>
      <w:marLeft w:val="0"/>
      <w:marRight w:val="0"/>
      <w:marTop w:val="0"/>
      <w:marBottom w:val="0"/>
      <w:divBdr>
        <w:top w:val="none" w:sz="0" w:space="0" w:color="auto"/>
        <w:left w:val="none" w:sz="0" w:space="0" w:color="auto"/>
        <w:bottom w:val="none" w:sz="0" w:space="0" w:color="auto"/>
        <w:right w:val="none" w:sz="0" w:space="0" w:color="auto"/>
      </w:divBdr>
      <w:divsChild>
        <w:div w:id="1874342481">
          <w:marLeft w:val="0"/>
          <w:marRight w:val="0"/>
          <w:marTop w:val="0"/>
          <w:marBottom w:val="0"/>
          <w:divBdr>
            <w:top w:val="none" w:sz="0" w:space="0" w:color="auto"/>
            <w:left w:val="none" w:sz="0" w:space="0" w:color="auto"/>
            <w:bottom w:val="none" w:sz="0" w:space="0" w:color="auto"/>
            <w:right w:val="none" w:sz="0" w:space="0" w:color="auto"/>
          </w:divBdr>
          <w:divsChild>
            <w:div w:id="1910848626">
              <w:marLeft w:val="0"/>
              <w:marRight w:val="0"/>
              <w:marTop w:val="0"/>
              <w:marBottom w:val="0"/>
              <w:divBdr>
                <w:top w:val="none" w:sz="0" w:space="0" w:color="auto"/>
                <w:left w:val="none" w:sz="0" w:space="0" w:color="auto"/>
                <w:bottom w:val="none" w:sz="0" w:space="0" w:color="auto"/>
                <w:right w:val="none" w:sz="0" w:space="0" w:color="auto"/>
              </w:divBdr>
              <w:divsChild>
                <w:div w:id="4878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49453853">
      <w:bodyDiv w:val="1"/>
      <w:marLeft w:val="0"/>
      <w:marRight w:val="0"/>
      <w:marTop w:val="0"/>
      <w:marBottom w:val="0"/>
      <w:divBdr>
        <w:top w:val="none" w:sz="0" w:space="0" w:color="auto"/>
        <w:left w:val="none" w:sz="0" w:space="0" w:color="auto"/>
        <w:bottom w:val="none" w:sz="0" w:space="0" w:color="auto"/>
        <w:right w:val="none" w:sz="0" w:space="0" w:color="auto"/>
      </w:divBdr>
    </w:div>
    <w:div w:id="2051611496">
      <w:bodyDiv w:val="1"/>
      <w:marLeft w:val="0"/>
      <w:marRight w:val="0"/>
      <w:marTop w:val="0"/>
      <w:marBottom w:val="0"/>
      <w:divBdr>
        <w:top w:val="none" w:sz="0" w:space="0" w:color="auto"/>
        <w:left w:val="none" w:sz="0" w:space="0" w:color="auto"/>
        <w:bottom w:val="none" w:sz="0" w:space="0" w:color="auto"/>
        <w:right w:val="none" w:sz="0" w:space="0" w:color="auto"/>
      </w:divBdr>
      <w:divsChild>
        <w:div w:id="1593467120">
          <w:marLeft w:val="0"/>
          <w:marRight w:val="0"/>
          <w:marTop w:val="0"/>
          <w:marBottom w:val="0"/>
          <w:divBdr>
            <w:top w:val="none" w:sz="0" w:space="0" w:color="auto"/>
            <w:left w:val="none" w:sz="0" w:space="0" w:color="auto"/>
            <w:bottom w:val="none" w:sz="0" w:space="0" w:color="auto"/>
            <w:right w:val="none" w:sz="0" w:space="0" w:color="auto"/>
          </w:divBdr>
          <w:divsChild>
            <w:div w:id="1635672594">
              <w:marLeft w:val="0"/>
              <w:marRight w:val="0"/>
              <w:marTop w:val="0"/>
              <w:marBottom w:val="0"/>
              <w:divBdr>
                <w:top w:val="none" w:sz="0" w:space="0" w:color="auto"/>
                <w:left w:val="none" w:sz="0" w:space="0" w:color="auto"/>
                <w:bottom w:val="none" w:sz="0" w:space="0" w:color="auto"/>
                <w:right w:val="none" w:sz="0" w:space="0" w:color="auto"/>
              </w:divBdr>
              <w:divsChild>
                <w:div w:id="717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12054">
      <w:bodyDiv w:val="1"/>
      <w:marLeft w:val="0"/>
      <w:marRight w:val="0"/>
      <w:marTop w:val="0"/>
      <w:marBottom w:val="0"/>
      <w:divBdr>
        <w:top w:val="none" w:sz="0" w:space="0" w:color="auto"/>
        <w:left w:val="none" w:sz="0" w:space="0" w:color="auto"/>
        <w:bottom w:val="none" w:sz="0" w:space="0" w:color="auto"/>
        <w:right w:val="none" w:sz="0" w:space="0" w:color="auto"/>
      </w:divBdr>
    </w:div>
    <w:div w:id="2067676262">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092778028">
      <w:bodyDiv w:val="1"/>
      <w:marLeft w:val="0"/>
      <w:marRight w:val="0"/>
      <w:marTop w:val="0"/>
      <w:marBottom w:val="0"/>
      <w:divBdr>
        <w:top w:val="none" w:sz="0" w:space="0" w:color="auto"/>
        <w:left w:val="none" w:sz="0" w:space="0" w:color="auto"/>
        <w:bottom w:val="none" w:sz="0" w:space="0" w:color="auto"/>
        <w:right w:val="none" w:sz="0" w:space="0" w:color="auto"/>
      </w:divBdr>
      <w:divsChild>
        <w:div w:id="1620994842">
          <w:marLeft w:val="0"/>
          <w:marRight w:val="0"/>
          <w:marTop w:val="0"/>
          <w:marBottom w:val="0"/>
          <w:divBdr>
            <w:top w:val="none" w:sz="0" w:space="0" w:color="auto"/>
            <w:left w:val="none" w:sz="0" w:space="0" w:color="auto"/>
            <w:bottom w:val="none" w:sz="0" w:space="0" w:color="auto"/>
            <w:right w:val="none" w:sz="0" w:space="0" w:color="auto"/>
          </w:divBdr>
          <w:divsChild>
            <w:div w:id="2129871">
              <w:marLeft w:val="0"/>
              <w:marRight w:val="0"/>
              <w:marTop w:val="0"/>
              <w:marBottom w:val="0"/>
              <w:divBdr>
                <w:top w:val="none" w:sz="0" w:space="0" w:color="auto"/>
                <w:left w:val="none" w:sz="0" w:space="0" w:color="auto"/>
                <w:bottom w:val="none" w:sz="0" w:space="0" w:color="auto"/>
                <w:right w:val="none" w:sz="0" w:space="0" w:color="auto"/>
              </w:divBdr>
              <w:divsChild>
                <w:div w:id="727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biography/Ferran-Adr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wired.com/2016/10/review-balmuda-toaster/" TargetMode="External"/><Relationship Id="rId1" Type="http://schemas.openxmlformats.org/officeDocument/2006/relationships/hyperlink" Target="https://www.thebetterindia.com/60553/history-biryani-ind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A80EC1-3529-A946-9213-778C1257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961</TotalTime>
  <Pages>30</Pages>
  <Words>9597</Words>
  <Characters>54703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39</cp:revision>
  <cp:lastPrinted>2017-11-21T17:23:00Z</cp:lastPrinted>
  <dcterms:created xsi:type="dcterms:W3CDTF">2020-05-21T13:35:00Z</dcterms:created>
  <dcterms:modified xsi:type="dcterms:W3CDTF">2020-07-13T18:10:00Z</dcterms:modified>
</cp:coreProperties>
</file>