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D56B" w14:textId="77777777" w:rsidR="00F311B7" w:rsidRDefault="00F311B7" w:rsidP="00F311B7">
      <w:pPr>
        <w:pStyle w:val="Heading2"/>
      </w:pPr>
      <w:r>
        <w:t xml:space="preserve">Mohan </w:t>
      </w:r>
      <w:proofErr w:type="spellStart"/>
      <w:r>
        <w:t>Poulose</w:t>
      </w:r>
      <w:proofErr w:type="spellEnd"/>
      <w:r>
        <w:t xml:space="preserve"> Matthen</w:t>
      </w:r>
      <w:r>
        <w:fldChar w:fldCharType="begin"/>
      </w:r>
      <w:r>
        <w:instrText xml:space="preserve"> SEQ CHAPTER \h \r 1</w:instrText>
      </w:r>
      <w:r>
        <w:fldChar w:fldCharType="end"/>
      </w:r>
    </w:p>
    <w:p w14:paraId="0C236A14" w14:textId="77777777" w:rsidR="00F311B7" w:rsidRDefault="00F311B7" w:rsidP="00F311B7">
      <w:pPr>
        <w:pStyle w:val="Heading2"/>
      </w:pPr>
      <w:r>
        <w:t>Curriculum Vitae</w:t>
      </w:r>
    </w:p>
    <w:p w14:paraId="45A92CA6" w14:textId="17F491B0" w:rsidR="00F311B7" w:rsidRDefault="00F311B7" w:rsidP="00F311B7">
      <w:pPr>
        <w:jc w:val="center"/>
      </w:pPr>
      <w:r>
        <w:fldChar w:fldCharType="begin"/>
      </w:r>
      <w:r>
        <w:instrText xml:space="preserve"> DATE \@ "MMMM, yyyy" </w:instrText>
      </w:r>
      <w:r>
        <w:fldChar w:fldCharType="separate"/>
      </w:r>
      <w:r w:rsidR="00A44233">
        <w:rPr>
          <w:noProof/>
        </w:rPr>
        <w:t>February, 2018</w:t>
      </w:r>
      <w:r>
        <w:fldChar w:fldCharType="end"/>
      </w:r>
    </w:p>
    <w:p w14:paraId="0622BCAB" w14:textId="77777777" w:rsidR="00F311B7" w:rsidRDefault="00F311B7" w:rsidP="00F311B7">
      <w:pPr>
        <w:ind w:firstLine="0"/>
      </w:pPr>
    </w:p>
    <w:p w14:paraId="7DAC8FDC" w14:textId="77777777" w:rsidR="00F311B7" w:rsidRDefault="00F311B7" w:rsidP="00F311B7">
      <w:pPr>
        <w:keepNext/>
        <w:keepLines/>
        <w:ind w:firstLine="0"/>
        <w:rPr>
          <w:b/>
        </w:rPr>
      </w:pPr>
      <w:r>
        <w:rPr>
          <w:b/>
        </w:rPr>
        <w:t>PERSONAL DATA</w:t>
      </w:r>
    </w:p>
    <w:p w14:paraId="6017DD69" w14:textId="77777777" w:rsidR="00F311B7" w:rsidRDefault="00F311B7" w:rsidP="00F311B7">
      <w:pPr>
        <w:keepNext/>
        <w:keepLines/>
        <w:ind w:firstLine="0"/>
        <w:rPr>
          <w:b/>
        </w:rPr>
      </w:pPr>
      <w:r>
        <w:rPr>
          <w:b/>
        </w:rPr>
        <w:t xml:space="preserve">Current Position: </w:t>
      </w:r>
    </w:p>
    <w:p w14:paraId="0E95F3F8" w14:textId="77777777" w:rsidR="00F311B7" w:rsidRPr="006A684C" w:rsidRDefault="00F311B7" w:rsidP="00F311B7">
      <w:pPr>
        <w:keepNext/>
        <w:keepLines/>
        <w:ind w:firstLine="0"/>
      </w:pPr>
      <w:r>
        <w:t>Professor of Philosophy and senior Canada Research Chair, University of Toronto</w:t>
      </w:r>
    </w:p>
    <w:p w14:paraId="29BD1702" w14:textId="77777777" w:rsidR="006F5344" w:rsidRDefault="00F311B7" w:rsidP="006F5344">
      <w:pPr>
        <w:keepNext/>
        <w:keepLines/>
        <w:spacing w:after="0"/>
        <w:ind w:firstLine="0"/>
      </w:pPr>
      <w:r w:rsidRPr="00427B9E">
        <w:rPr>
          <w:b/>
        </w:rPr>
        <w:t>Address</w:t>
      </w:r>
      <w:r w:rsidR="006F5344">
        <w:rPr>
          <w:b/>
        </w:rPr>
        <w:t>:</w:t>
      </w:r>
      <w:r w:rsidR="006F5344">
        <w:rPr>
          <w:b/>
        </w:rPr>
        <w:tab/>
      </w:r>
      <w:r w:rsidR="006F5344">
        <w:t>Department of Philosophy, University of Toronto,</w:t>
      </w:r>
    </w:p>
    <w:p w14:paraId="56287E1E" w14:textId="77777777" w:rsidR="00EB32F0" w:rsidRDefault="006F5344" w:rsidP="00EB32F0">
      <w:pPr>
        <w:keepNext/>
        <w:keepLines/>
        <w:spacing w:after="0"/>
        <w:ind w:left="720"/>
      </w:pPr>
      <w:r>
        <w:t>1</w:t>
      </w:r>
      <w:r w:rsidR="00EB32F0">
        <w:t>70 St. George Street,</w:t>
      </w:r>
    </w:p>
    <w:p w14:paraId="6A7B2F4B" w14:textId="77777777" w:rsidR="00F311B7" w:rsidRDefault="00EB32F0" w:rsidP="00EB32F0">
      <w:pPr>
        <w:keepNext/>
        <w:keepLines/>
        <w:spacing w:after="0"/>
        <w:ind w:left="720"/>
      </w:pPr>
      <w:r>
        <w:t xml:space="preserve">Toronto ON </w:t>
      </w:r>
      <w:r w:rsidR="00F311B7">
        <w:tab/>
      </w:r>
      <w:r w:rsidR="00F311B7">
        <w:tab/>
      </w:r>
    </w:p>
    <w:p w14:paraId="12D24DC1" w14:textId="77777777" w:rsidR="00F311B7" w:rsidRDefault="00F311B7" w:rsidP="00F311B7">
      <w:pPr>
        <w:keepLines/>
        <w:spacing w:after="0"/>
      </w:pPr>
    </w:p>
    <w:p w14:paraId="28FDA21B" w14:textId="77777777" w:rsidR="00F311B7" w:rsidRDefault="00F311B7" w:rsidP="00F311B7">
      <w:pPr>
        <w:ind w:firstLine="0"/>
      </w:pPr>
      <w:r w:rsidRPr="00427B9E">
        <w:rPr>
          <w:b/>
        </w:rPr>
        <w:t>E-mail</w:t>
      </w:r>
      <w:r>
        <w:tab/>
      </w:r>
      <w:r>
        <w:tab/>
        <w:t>mohan.matthen@utoronto.ca</w:t>
      </w:r>
    </w:p>
    <w:p w14:paraId="2540BA1B" w14:textId="5D376C25" w:rsidR="00F311B7" w:rsidRDefault="00F311B7" w:rsidP="00F311B7">
      <w:pPr>
        <w:ind w:firstLine="0"/>
      </w:pPr>
      <w:r w:rsidRPr="00427B9E">
        <w:rPr>
          <w:b/>
        </w:rPr>
        <w:t>Citizenship</w:t>
      </w:r>
      <w:r>
        <w:tab/>
        <w:t>Born Bangalore, India</w:t>
      </w:r>
      <w:bookmarkStart w:id="0" w:name="_GoBack"/>
      <w:bookmarkEnd w:id="0"/>
      <w:r>
        <w:t>.</w:t>
      </w:r>
    </w:p>
    <w:p w14:paraId="3F305E8C" w14:textId="77777777" w:rsidR="00F311B7" w:rsidRDefault="00F311B7" w:rsidP="00F311B7">
      <w:r>
        <w:tab/>
        <w:t>Citizen of Canada</w:t>
      </w:r>
    </w:p>
    <w:p w14:paraId="3DA7F84D" w14:textId="77777777" w:rsidR="00F311B7" w:rsidRDefault="00F311B7" w:rsidP="00F311B7">
      <w:pPr>
        <w:keepNext/>
        <w:keepLines/>
        <w:ind w:firstLine="0"/>
      </w:pPr>
      <w:r>
        <w:rPr>
          <w:b/>
        </w:rPr>
        <w:t>EDUCATION</w:t>
      </w:r>
    </w:p>
    <w:p w14:paraId="6FED7AD6" w14:textId="77777777" w:rsidR="00F311B7" w:rsidRDefault="00F311B7" w:rsidP="00F311B7">
      <w:pPr>
        <w:keepLines/>
        <w:ind w:firstLine="0"/>
      </w:pPr>
      <w:r>
        <w:t>B.Sc. (Hons), Physics</w:t>
      </w:r>
      <w:r>
        <w:tab/>
      </w:r>
      <w:r>
        <w:tab/>
        <w:t>Delhi University</w:t>
      </w:r>
      <w:r>
        <w:tab/>
      </w:r>
      <w:r>
        <w:tab/>
        <w:t>1968</w:t>
      </w:r>
    </w:p>
    <w:p w14:paraId="048E4DEB" w14:textId="77777777" w:rsidR="00F311B7" w:rsidRDefault="00F311B7" w:rsidP="00F311B7">
      <w:pPr>
        <w:ind w:firstLine="0"/>
      </w:pPr>
      <w:r>
        <w:t>M.A., Philosophy</w:t>
      </w:r>
      <w:r>
        <w:tab/>
      </w:r>
      <w:r>
        <w:tab/>
        <w:t>Delhi University</w:t>
      </w:r>
      <w:r>
        <w:tab/>
      </w:r>
      <w:r>
        <w:tab/>
        <w:t>1970</w:t>
      </w:r>
    </w:p>
    <w:p w14:paraId="624FF2AE" w14:textId="77777777" w:rsidR="00F311B7" w:rsidRDefault="00EB32F0" w:rsidP="00EB32F0">
      <w:pPr>
        <w:ind w:firstLine="0"/>
      </w:pPr>
      <w:r>
        <w:t>Ph.D., Philosophy</w:t>
      </w:r>
      <w:r>
        <w:tab/>
      </w:r>
      <w:r>
        <w:tab/>
      </w:r>
      <w:r w:rsidR="00F311B7">
        <w:t>Stanford University</w:t>
      </w:r>
      <w:r w:rsidR="00F311B7">
        <w:tab/>
      </w:r>
      <w:r w:rsidR="00F311B7">
        <w:tab/>
        <w:t>1976</w:t>
      </w:r>
    </w:p>
    <w:p w14:paraId="301DF3E6" w14:textId="77777777" w:rsidR="00F311B7" w:rsidRDefault="00F311B7" w:rsidP="00F311B7">
      <w:pPr>
        <w:ind w:firstLine="0"/>
      </w:pPr>
      <w:r>
        <w:rPr>
          <w:b/>
        </w:rPr>
        <w:t>PREVIOUS APPOINTMENTS</w:t>
      </w:r>
    </w:p>
    <w:p w14:paraId="08228D9C" w14:textId="77777777" w:rsidR="00F311B7" w:rsidRDefault="00F311B7" w:rsidP="00F311B7">
      <w:pPr>
        <w:pStyle w:val="NoSpacing"/>
      </w:pPr>
      <w:r>
        <w:t>Professor of Philosophy, University of British Columbia, January 1999 - June 2006.  (Head, Department of Philosophy, 1999-2004.)</w:t>
      </w:r>
    </w:p>
    <w:p w14:paraId="309F3EFD" w14:textId="77777777" w:rsidR="00F311B7" w:rsidRDefault="00F311B7" w:rsidP="00F311B7">
      <w:pPr>
        <w:pStyle w:val="NoSpacing"/>
      </w:pPr>
      <w:r>
        <w:t>University of Alberta: 1983-1999 (Appointed as Assistant Professor in 1983, attained rank of Professor in 1989.  Associate Dean of Arts, 1992-97.)</w:t>
      </w:r>
    </w:p>
    <w:p w14:paraId="684034EB" w14:textId="77777777" w:rsidR="00F311B7" w:rsidRDefault="00F311B7" w:rsidP="00F311B7">
      <w:r>
        <w:tab/>
      </w:r>
      <w:r>
        <w:tab/>
      </w:r>
      <w:r>
        <w:tab/>
      </w:r>
      <w:r>
        <w:tab/>
      </w:r>
    </w:p>
    <w:p w14:paraId="023B0061" w14:textId="77777777" w:rsidR="00F311B7" w:rsidRDefault="00F311B7" w:rsidP="00F311B7">
      <w:pPr>
        <w:pStyle w:val="NoSpacing"/>
        <w:rPr>
          <w:b/>
        </w:rPr>
      </w:pPr>
      <w:r>
        <w:lastRenderedPageBreak/>
        <w:t>Sessional appointments at: Claremont Graduate School (1975-76), University of Calgary (1976-79), University of British Columbia (1979-82), McGill University (1982-83).</w:t>
      </w:r>
    </w:p>
    <w:p w14:paraId="2C8A3705" w14:textId="77777777" w:rsidR="00F311B7" w:rsidRPr="00FF71BB" w:rsidRDefault="00F311B7" w:rsidP="00F311B7">
      <w:pPr>
        <w:keepNext/>
        <w:ind w:firstLine="0"/>
        <w:rPr>
          <w:b/>
        </w:rPr>
      </w:pPr>
      <w:r>
        <w:rPr>
          <w:b/>
        </w:rPr>
        <w:t>VISITING APPOINTMENTS AND OTHER HONOURS</w:t>
      </w:r>
    </w:p>
    <w:p w14:paraId="0E41D481" w14:textId="4D9670BB" w:rsidR="00F5618D" w:rsidRDefault="00F5618D" w:rsidP="00F311B7">
      <w:pPr>
        <w:pStyle w:val="NoSpacing"/>
      </w:pPr>
      <w:r>
        <w:t xml:space="preserve">Visiting Research Fellow, Centre for Advanced Studies, </w:t>
      </w:r>
      <w:r>
        <w:rPr>
          <w:lang w:val="en-US"/>
        </w:rPr>
        <w:t>Ludwig-</w:t>
      </w:r>
      <w:proofErr w:type="spellStart"/>
      <w:r>
        <w:rPr>
          <w:lang w:val="en-US"/>
        </w:rPr>
        <w:t>Maximilians</w:t>
      </w:r>
      <w:proofErr w:type="spellEnd"/>
      <w:r>
        <w:rPr>
          <w:lang w:val="en-US"/>
        </w:rPr>
        <w:t xml:space="preserve"> University, Munich, October 2018.</w:t>
      </w:r>
    </w:p>
    <w:p w14:paraId="70C040CF" w14:textId="1F6F97DE" w:rsidR="000D5D46" w:rsidRDefault="000D5D46" w:rsidP="00F311B7">
      <w:pPr>
        <w:pStyle w:val="NoSpacing"/>
      </w:pPr>
      <w:r>
        <w:t xml:space="preserve">Delivered </w:t>
      </w:r>
      <w:proofErr w:type="spellStart"/>
      <w:r>
        <w:t>Mangoletsi</w:t>
      </w:r>
      <w:proofErr w:type="spellEnd"/>
      <w:r>
        <w:t xml:space="preserve"> Lectures, University of Leeds, </w:t>
      </w:r>
      <w:r w:rsidR="00F5618D">
        <w:t xml:space="preserve">May </w:t>
      </w:r>
      <w:r>
        <w:t>2017.</w:t>
      </w:r>
    </w:p>
    <w:p w14:paraId="7943D3EE" w14:textId="1721E2A3" w:rsidR="000D5D46" w:rsidRDefault="000D5D46" w:rsidP="00F311B7">
      <w:pPr>
        <w:pStyle w:val="NoSpacing"/>
      </w:pPr>
      <w:r>
        <w:t xml:space="preserve">Delivered </w:t>
      </w:r>
      <w:proofErr w:type="spellStart"/>
      <w:r>
        <w:t>Gramlich</w:t>
      </w:r>
      <w:proofErr w:type="spellEnd"/>
      <w:r>
        <w:t xml:space="preserve"> Lecture, Dartmouth College, </w:t>
      </w:r>
      <w:r w:rsidR="00F5618D">
        <w:t xml:space="preserve">May </w:t>
      </w:r>
      <w:r>
        <w:t>2015.</w:t>
      </w:r>
    </w:p>
    <w:p w14:paraId="1432FA0D" w14:textId="0A004988" w:rsidR="000D5D46" w:rsidRDefault="000D5D46" w:rsidP="00F311B7">
      <w:pPr>
        <w:pStyle w:val="NoSpacing"/>
      </w:pPr>
      <w:r>
        <w:t xml:space="preserve">Delivered Kline Lecture, University of Missouri, </w:t>
      </w:r>
      <w:r w:rsidR="00F5618D">
        <w:t xml:space="preserve">December </w:t>
      </w:r>
      <w:r>
        <w:t>2014.</w:t>
      </w:r>
    </w:p>
    <w:p w14:paraId="3BF4585F" w14:textId="02AF7415" w:rsidR="007D6C6F" w:rsidRDefault="007D6C6F" w:rsidP="00F311B7">
      <w:pPr>
        <w:pStyle w:val="NoSpacing"/>
      </w:pPr>
      <w:r>
        <w:t>Renewed as senior Canada Research Chair: 2013.</w:t>
      </w:r>
    </w:p>
    <w:p w14:paraId="4D6D93FC" w14:textId="27EF02F7" w:rsidR="00937F51" w:rsidRDefault="00937F51" w:rsidP="00F311B7">
      <w:pPr>
        <w:pStyle w:val="NoSpacing"/>
      </w:pPr>
      <w:r>
        <w:t>Elected Fellow of the Royal Society of Canada, 2012.</w:t>
      </w:r>
    </w:p>
    <w:p w14:paraId="35EEF34A" w14:textId="1006E928" w:rsidR="004423C7" w:rsidRDefault="004423C7" w:rsidP="00F311B7">
      <w:pPr>
        <w:pStyle w:val="NoSpacing"/>
      </w:pPr>
      <w:r>
        <w:t>University of Bielefeld: Visiting Research Fellow, May-June, 2011.</w:t>
      </w:r>
    </w:p>
    <w:p w14:paraId="7FD2FADE" w14:textId="2AF82AB0" w:rsidR="00E847E7" w:rsidRDefault="00E847E7" w:rsidP="00F311B7">
      <w:pPr>
        <w:pStyle w:val="NoSpacing"/>
      </w:pPr>
      <w:r>
        <w:t>Institute of Philosophy, University of London: Visiting Professorial Fellow, October-December 2011.</w:t>
      </w:r>
    </w:p>
    <w:p w14:paraId="5BEF0C0F" w14:textId="35203F4D" w:rsidR="00F311B7" w:rsidRDefault="00F311B7" w:rsidP="00F311B7">
      <w:pPr>
        <w:pStyle w:val="NoSpacing"/>
      </w:pPr>
      <w:r>
        <w:t>University of Toronto, Mississa</w:t>
      </w:r>
      <w:r w:rsidR="0067611E">
        <w:t>uga:</w:t>
      </w:r>
      <w:r w:rsidR="00937F51">
        <w:t xml:space="preserve"> </w:t>
      </w:r>
      <w:r>
        <w:t>Research Excellence Award, 2010.</w:t>
      </w:r>
    </w:p>
    <w:p w14:paraId="7CAE8D90" w14:textId="3DB2D987" w:rsidR="00F311B7" w:rsidRDefault="0067611E" w:rsidP="00F311B7">
      <w:pPr>
        <w:pStyle w:val="NoSpacing"/>
      </w:pPr>
      <w:r>
        <w:t xml:space="preserve">Jackman Humanities Institute, University of Toronto: </w:t>
      </w:r>
      <w:r w:rsidR="004423C7">
        <w:t xml:space="preserve">Jackman Faculty Fellowship, </w:t>
      </w:r>
      <w:r w:rsidR="00F311B7">
        <w:t>2010-2011.</w:t>
      </w:r>
    </w:p>
    <w:p w14:paraId="4F79BFA7" w14:textId="77777777" w:rsidR="00F311B7" w:rsidRDefault="00F311B7" w:rsidP="00F311B7">
      <w:pPr>
        <w:pStyle w:val="NoSpacing"/>
      </w:pPr>
      <w:r>
        <w:t>University of Calgary: Distinguished Visitor, February-April 2010.</w:t>
      </w:r>
    </w:p>
    <w:p w14:paraId="0CBA4AB4" w14:textId="77777777" w:rsidR="00F311B7" w:rsidRDefault="00F311B7" w:rsidP="00F311B7">
      <w:pPr>
        <w:pStyle w:val="NoSpacing"/>
      </w:pPr>
      <w:r>
        <w:t>University of Auckland: Distinguished Visitor, July-August 2009.</w:t>
      </w:r>
    </w:p>
    <w:p w14:paraId="61D0977B" w14:textId="6590472B" w:rsidR="00F311B7" w:rsidRDefault="00F311B7" w:rsidP="00F311B7">
      <w:pPr>
        <w:pStyle w:val="NoSpacing"/>
      </w:pPr>
      <w:r>
        <w:t>Appointed senior Canada Research Chair</w:t>
      </w:r>
      <w:r w:rsidR="007D6C6F">
        <w:t>: 2006</w:t>
      </w:r>
      <w:r>
        <w:t xml:space="preserve">. </w:t>
      </w:r>
    </w:p>
    <w:p w14:paraId="1A503D73" w14:textId="77777777" w:rsidR="00F311B7" w:rsidRDefault="00F311B7" w:rsidP="00F311B7">
      <w:pPr>
        <w:pStyle w:val="NoSpacing"/>
      </w:pPr>
      <w:r>
        <w:t>Clare Hall, Cambridge University: Visiting Fellow, January - August, 2005; Elected Life Member, October 2005.</w:t>
      </w:r>
    </w:p>
    <w:p w14:paraId="1352309C" w14:textId="77777777" w:rsidR="00F311B7" w:rsidRDefault="00F311B7" w:rsidP="00F311B7">
      <w:pPr>
        <w:pStyle w:val="NoSpacing"/>
      </w:pPr>
      <w:r>
        <w:t>All Souls College, Oxford University: Visiting Fellow, September - December, 2004</w:t>
      </w:r>
    </w:p>
    <w:p w14:paraId="531F7D41" w14:textId="77777777" w:rsidR="00F311B7" w:rsidRDefault="00F311B7" w:rsidP="00F311B7">
      <w:pPr>
        <w:pStyle w:val="NoSpacing"/>
      </w:pPr>
      <w:r>
        <w:t>Macquarie University, Research Fellow, July - August, 2003</w:t>
      </w:r>
    </w:p>
    <w:p w14:paraId="7A15035F" w14:textId="77777777" w:rsidR="00F311B7" w:rsidRDefault="00F311B7" w:rsidP="00F311B7">
      <w:pPr>
        <w:pStyle w:val="NoSpacing"/>
      </w:pPr>
      <w:r>
        <w:t>“Disunity of Color” chosen as one of ten best philosophy papers of 1999.</w:t>
      </w:r>
    </w:p>
    <w:p w14:paraId="132F4EC6" w14:textId="77777777" w:rsidR="00F311B7" w:rsidRDefault="00F311B7" w:rsidP="00F311B7">
      <w:pPr>
        <w:pStyle w:val="NoSpacing"/>
      </w:pPr>
      <w:r>
        <w:t>St. Catharine’s College, Cambridge University: Visiting Fellow, October - December, 1997.</w:t>
      </w:r>
    </w:p>
    <w:p w14:paraId="18EDADC4" w14:textId="77777777" w:rsidR="00127932" w:rsidRDefault="00127932" w:rsidP="00F311B7">
      <w:pPr>
        <w:pStyle w:val="NoSpacing"/>
        <w:rPr>
          <w:b/>
        </w:rPr>
      </w:pPr>
      <w:r>
        <w:rPr>
          <w:b/>
        </w:rPr>
        <w:t>COLLABORATIVE PROJECT</w:t>
      </w:r>
    </w:p>
    <w:p w14:paraId="712FF5A4" w14:textId="675CD28A" w:rsidR="00127932" w:rsidRPr="00127932" w:rsidRDefault="00127932" w:rsidP="00F311B7">
      <w:pPr>
        <w:pStyle w:val="NoSpacing"/>
      </w:pPr>
      <w:r>
        <w:t xml:space="preserve">The Network for Sensory Research is a five-institution partnership devoted to bringing scientists and philosophers together to present research and discuss issues relating to </w:t>
      </w:r>
      <w:r w:rsidR="00F85AC6">
        <w:lastRenderedPageBreak/>
        <w:t>perception, particularly issues concerned with multimodality. Centred at the University of Toronto, Mississauga, it includes the Institute of Philosophy, London and the Departments of Philosophy at Glasgow,</w:t>
      </w:r>
      <w:r w:rsidR="00F8637E">
        <w:t xml:space="preserve"> MIT, and Harvard. The Network wa</w:t>
      </w:r>
      <w:r w:rsidR="00F85AC6">
        <w:t xml:space="preserve">s 50% funded by SSHRC Canada ($200,000 from 2011-14), and I am the Principal Investigator. </w:t>
      </w:r>
    </w:p>
    <w:p w14:paraId="57EF92AE" w14:textId="77777777" w:rsidR="00F311B7" w:rsidRDefault="00F311B7" w:rsidP="00F85AC6">
      <w:pPr>
        <w:keepNext/>
        <w:ind w:firstLine="0"/>
        <w:rPr>
          <w:b/>
        </w:rPr>
      </w:pPr>
      <w:r>
        <w:rPr>
          <w:b/>
        </w:rPr>
        <w:t>PUBLICATIONS</w:t>
      </w:r>
    </w:p>
    <w:p w14:paraId="1CDB1207" w14:textId="77777777" w:rsidR="00F311B7" w:rsidRPr="00FF71BB" w:rsidRDefault="00F311B7" w:rsidP="00F85AC6">
      <w:pPr>
        <w:keepNext/>
        <w:ind w:firstLine="0"/>
        <w:rPr>
          <w:b/>
        </w:rPr>
      </w:pPr>
      <w:r>
        <w:rPr>
          <w:b/>
        </w:rPr>
        <w:t>BOOK</w:t>
      </w:r>
    </w:p>
    <w:p w14:paraId="1B4F50D7" w14:textId="77777777" w:rsidR="00F311B7" w:rsidRDefault="00F311B7" w:rsidP="00F311B7">
      <w:pPr>
        <w:ind w:left="720" w:hanging="720"/>
      </w:pPr>
      <w:r>
        <w:t xml:space="preserve">1.  </w:t>
      </w:r>
      <w:r>
        <w:rPr>
          <w:i/>
        </w:rPr>
        <w:tab/>
        <w:t>Seeing, Doing, and Knowing: A Philosophical Theory of Sense Perception</w:t>
      </w:r>
      <w:r>
        <w:t xml:space="preserve"> (Oxford: Clarendon Press, 2005): xxii + 362 pp.  (Available also on Oxford Scholarship Online, </w:t>
      </w:r>
      <w:hyperlink r:id="rId7" w:history="1">
        <w:r>
          <w:rPr>
            <w:color w:val="0000FF"/>
            <w:u w:val="single"/>
          </w:rPr>
          <w:t>www.oxfordscholarship.com.</w:t>
        </w:r>
      </w:hyperlink>
      <w:r>
        <w:t>).  Paperback edition, 2007.</w:t>
      </w:r>
    </w:p>
    <w:p w14:paraId="4CDD07B8" w14:textId="77777777" w:rsidR="00F311B7" w:rsidRDefault="00F311B7" w:rsidP="00F311B7">
      <w:pPr>
        <w:ind w:firstLine="0"/>
        <w:rPr>
          <w:i/>
        </w:rPr>
      </w:pPr>
      <w:r>
        <w:rPr>
          <w:b/>
          <w:i/>
        </w:rPr>
        <w:t xml:space="preserve">Abstract </w:t>
      </w:r>
    </w:p>
    <w:p w14:paraId="567DFFD9" w14:textId="77777777" w:rsidR="00F311B7" w:rsidRDefault="00F311B7" w:rsidP="00F311B7">
      <w:pPr>
        <w:pStyle w:val="NoSpacing"/>
      </w:pPr>
      <w:r>
        <w:rPr>
          <w:i/>
        </w:rPr>
        <w:t>Seeing, Doing, and Knowing</w:t>
      </w:r>
      <w:r>
        <w:t xml:space="preserve"> presents a new theory of sensory perception as awareness of located features, reconstructing this traditional idea in a way that makes it consistent with contemporary psychological theories of visual and other sensory processing.  </w:t>
      </w:r>
    </w:p>
    <w:p w14:paraId="3ACD1826" w14:textId="77777777" w:rsidR="00F311B7" w:rsidRDefault="00F311B7" w:rsidP="00F311B7">
      <w:pPr>
        <w:pStyle w:val="NoSpacing"/>
      </w:pPr>
      <w:r>
        <w:t xml:space="preserve">It works through two central themes in detail.  The first is organized around the “Sensory Classification Thesis”, which is that sensory systems actively classify and order environmental objects in accordance with the motor and epistemic needs of the particular type of organism to which they belong. Organisms differ sharply from one another in terms of environment and style of life.  This implies that they have differing needs; consequently, sense perception is specialized in ways not much noticed by philosophers (who tend to be interested mostly in human vision).  One distinguishing characteristic of how this theme is developed is an emphasis on the </w:t>
      </w:r>
      <w:r>
        <w:rPr>
          <w:i/>
        </w:rPr>
        <w:t xml:space="preserve">epistemic </w:t>
      </w:r>
      <w:r>
        <w:t xml:space="preserve">(as distinct from motor) employment of conscious sensations.  </w:t>
      </w:r>
    </w:p>
    <w:p w14:paraId="69244E5B" w14:textId="77777777" w:rsidR="00F311B7" w:rsidRDefault="00F311B7" w:rsidP="00F311B7">
      <w:pPr>
        <w:pStyle w:val="NoSpacing"/>
      </w:pPr>
      <w:r>
        <w:t xml:space="preserve">The second main theme is a treatment of visual </w:t>
      </w:r>
      <w:r>
        <w:rPr>
          <w:i/>
        </w:rPr>
        <w:t>reference</w:t>
      </w:r>
      <w:r>
        <w:t xml:space="preserve">.  The claim is that in vision, unconscious motion-guiding capacities lock on to material objects as the subjects of the classificatory activities.  The features thrown up by sensory classification are located in these material objects, not in simple spatial locations.   </w:t>
      </w:r>
    </w:p>
    <w:p w14:paraId="30DEF01F" w14:textId="77777777" w:rsidR="00F311B7" w:rsidRDefault="00F311B7" w:rsidP="00F311B7">
      <w:pPr>
        <w:pStyle w:val="NoSpacing"/>
      </w:pPr>
      <w:r>
        <w:t xml:space="preserve">The book consists of five parts: “Classification”, “Similarity”, “Specialization”, “Content”, and “Reference”. </w:t>
      </w:r>
    </w:p>
    <w:p w14:paraId="73AEA0C9" w14:textId="77777777" w:rsidR="00F311B7" w:rsidRDefault="00F311B7" w:rsidP="00F311B7">
      <w:pPr>
        <w:ind w:firstLine="0"/>
      </w:pPr>
      <w:r>
        <w:rPr>
          <w:b/>
        </w:rPr>
        <w:t>BOOKS EDITED</w:t>
      </w:r>
    </w:p>
    <w:p w14:paraId="173E7012" w14:textId="3CD3814E" w:rsidR="00F30780" w:rsidRPr="00F30780" w:rsidRDefault="00F30780" w:rsidP="007E6E75">
      <w:pPr>
        <w:pStyle w:val="ListParagraph"/>
        <w:numPr>
          <w:ilvl w:val="0"/>
          <w:numId w:val="18"/>
        </w:numPr>
      </w:pPr>
      <w:r>
        <w:rPr>
          <w:i/>
        </w:rPr>
        <w:t>Oxford Handbook of the Philosophy of Perception</w:t>
      </w:r>
      <w:r>
        <w:t xml:space="preserve">, </w:t>
      </w:r>
      <w:r w:rsidR="0064507F">
        <w:t xml:space="preserve">With Introduction. </w:t>
      </w:r>
      <w:r>
        <w:t>Oxford: Oxford University Press</w:t>
      </w:r>
      <w:r w:rsidR="0099530C">
        <w:t>, 2015, 92</w:t>
      </w:r>
      <w:r w:rsidR="00163338">
        <w:t xml:space="preserve">2 pp. 45 entries offering comprehensive </w:t>
      </w:r>
      <w:r w:rsidR="00191FFF">
        <w:t>coverage</w:t>
      </w:r>
      <w:r w:rsidR="00163338">
        <w:t xml:space="preserve"> of the field. </w:t>
      </w:r>
    </w:p>
    <w:p w14:paraId="54A6EBC6" w14:textId="5501798A" w:rsidR="007E6E75" w:rsidRPr="007E6E75" w:rsidRDefault="007E6E75" w:rsidP="007E6E75">
      <w:pPr>
        <w:pStyle w:val="ListParagraph"/>
        <w:numPr>
          <w:ilvl w:val="0"/>
          <w:numId w:val="18"/>
        </w:numPr>
      </w:pPr>
      <w:r w:rsidRPr="007E6E75">
        <w:rPr>
          <w:i/>
        </w:rPr>
        <w:t>Perception and Its Modalities</w:t>
      </w:r>
      <w:r>
        <w:t xml:space="preserve"> (with Dustin Stokes and Stephen Biggs). With introduction. Ne</w:t>
      </w:r>
      <w:r w:rsidR="00163338">
        <w:t>w York: Oxford University Press, 2014</w:t>
      </w:r>
      <w:r>
        <w:t>. A collection of twenty new essays on the sense modalities.</w:t>
      </w:r>
    </w:p>
    <w:p w14:paraId="0D5B42D2" w14:textId="5BAD15CD" w:rsidR="00F311B7" w:rsidRDefault="00F311B7" w:rsidP="007E6E75">
      <w:pPr>
        <w:pStyle w:val="ListParagraph"/>
        <w:numPr>
          <w:ilvl w:val="0"/>
          <w:numId w:val="18"/>
        </w:numPr>
      </w:pPr>
      <w:r w:rsidRPr="007E6E75">
        <w:rPr>
          <w:i/>
        </w:rPr>
        <w:lastRenderedPageBreak/>
        <w:t xml:space="preserve">Color </w:t>
      </w:r>
      <w:r w:rsidRPr="007E6E75">
        <w:t>Science</w:t>
      </w:r>
      <w:r w:rsidRPr="007E6E75">
        <w:rPr>
          <w:i/>
        </w:rPr>
        <w:t xml:space="preserve"> and Color Ontology </w:t>
      </w:r>
      <w:r>
        <w:t xml:space="preserve">(with Jonathan Cohen).  With introduction and index. MIT Press, 2010, xxii + 419 pp.  A collection of twelve new philosophical and scientific papers on colour perception and the nature of colour.  </w:t>
      </w:r>
    </w:p>
    <w:p w14:paraId="011F3940" w14:textId="68C8C547" w:rsidR="00F311B7" w:rsidRDefault="00F311B7" w:rsidP="007E6E75">
      <w:pPr>
        <w:pStyle w:val="ListParagraph"/>
        <w:numPr>
          <w:ilvl w:val="0"/>
          <w:numId w:val="18"/>
        </w:numPr>
      </w:pPr>
      <w:r w:rsidRPr="007E6E75">
        <w:rPr>
          <w:i/>
        </w:rPr>
        <w:t xml:space="preserve">Handbook of the Philosophy of Biology </w:t>
      </w:r>
      <w:r>
        <w:t>(with Christo</w:t>
      </w:r>
      <w:r w:rsidR="00163338">
        <w:t>pher Stephens). (</w:t>
      </w:r>
      <w:r>
        <w:t xml:space="preserve">Volume 3 of the </w:t>
      </w:r>
      <w:r w:rsidRPr="007E6E75">
        <w:rPr>
          <w:i/>
        </w:rPr>
        <w:t>Handbook of the Philosophy of Science</w:t>
      </w:r>
      <w:r>
        <w:t xml:space="preserve">). </w:t>
      </w:r>
      <w:r w:rsidR="00163338">
        <w:t>Amsterdam: Elsevier, 2006,</w:t>
      </w:r>
      <w:r>
        <w:t xml:space="preserve"> 640 pp. </w:t>
      </w:r>
      <w:r w:rsidR="00163338">
        <w:t xml:space="preserve">A collection of 25 original entries, offering a critical overview of current research in philosophy of biology and its historical background.  </w:t>
      </w:r>
    </w:p>
    <w:p w14:paraId="25E40041" w14:textId="70FE8878" w:rsidR="00F311B7" w:rsidRPr="007E6E75" w:rsidRDefault="00F311B7" w:rsidP="007E6E75">
      <w:pPr>
        <w:pStyle w:val="ListParagraph"/>
        <w:numPr>
          <w:ilvl w:val="0"/>
          <w:numId w:val="18"/>
        </w:numPr>
        <w:rPr>
          <w:i/>
        </w:rPr>
      </w:pPr>
      <w:r w:rsidRPr="007E6E75">
        <w:rPr>
          <w:i/>
        </w:rPr>
        <w:t>Ancient Philosophy and Modern Ideology</w:t>
      </w:r>
      <w:r>
        <w:t xml:space="preserve"> (with Charlotte Witt).  Special issue of </w:t>
      </w:r>
      <w:proofErr w:type="spellStart"/>
      <w:r w:rsidRPr="007E6E75">
        <w:rPr>
          <w:i/>
        </w:rPr>
        <w:t>Apeiron</w:t>
      </w:r>
      <w:proofErr w:type="spellEnd"/>
      <w:r>
        <w:t xml:space="preserve"> (XXXIII, 4), December 2000: 125 pp.</w:t>
      </w:r>
    </w:p>
    <w:p w14:paraId="36EA7357" w14:textId="054C7069" w:rsidR="00F311B7" w:rsidRDefault="00F311B7" w:rsidP="007E6E75">
      <w:pPr>
        <w:pStyle w:val="ListParagraph"/>
        <w:numPr>
          <w:ilvl w:val="0"/>
          <w:numId w:val="18"/>
        </w:numPr>
      </w:pPr>
      <w:r w:rsidRPr="007E6E75">
        <w:rPr>
          <w:i/>
        </w:rPr>
        <w:t>Biology and Society: Reflections on Methodology</w:t>
      </w:r>
      <w:r>
        <w:t xml:space="preserve"> (with R.X. Ware). With introduction and index (Calgary:  University of Calgary Press, </w:t>
      </w:r>
      <w:r w:rsidRPr="007E6E75">
        <w:rPr>
          <w:i/>
        </w:rPr>
        <w:t xml:space="preserve">Canadian Journal of Philosophy </w:t>
      </w:r>
      <w:r>
        <w:t>supplementary volume 20, 1994): 307pp.</w:t>
      </w:r>
    </w:p>
    <w:p w14:paraId="5B5798A6" w14:textId="251AD03D" w:rsidR="00F311B7" w:rsidRDefault="00F311B7" w:rsidP="007E6E75">
      <w:pPr>
        <w:pStyle w:val="ListParagraph"/>
        <w:numPr>
          <w:ilvl w:val="0"/>
          <w:numId w:val="18"/>
        </w:numPr>
      </w:pPr>
      <w:r w:rsidRPr="007E6E75">
        <w:rPr>
          <w:i/>
        </w:rPr>
        <w:t>Philosophy and Biology</w:t>
      </w:r>
      <w:r>
        <w:t xml:space="preserve"> (with Bernard </w:t>
      </w:r>
      <w:proofErr w:type="spellStart"/>
      <w:r>
        <w:t>Linsky</w:t>
      </w:r>
      <w:proofErr w:type="spellEnd"/>
      <w:r>
        <w:t xml:space="preserve">).  With introduction and index (Calgary:  University of Calgary Press, </w:t>
      </w:r>
      <w:r w:rsidRPr="007E6E75">
        <w:rPr>
          <w:i/>
        </w:rPr>
        <w:t>Canadian Journal of Philosophy</w:t>
      </w:r>
      <w:r>
        <w:t xml:space="preserve"> supplementary volume 14, 1988):  270 pp.  (A snapshot of philosophy of biology research.  This collection was quite influential at the time.)</w:t>
      </w:r>
    </w:p>
    <w:p w14:paraId="699302B9" w14:textId="6382943E" w:rsidR="005D0B73" w:rsidRPr="00127932" w:rsidRDefault="00F311B7" w:rsidP="00F30780">
      <w:pPr>
        <w:pStyle w:val="ListParagraph"/>
        <w:numPr>
          <w:ilvl w:val="0"/>
          <w:numId w:val="18"/>
        </w:numPr>
      </w:pPr>
      <w:r w:rsidRPr="007E6E75">
        <w:rPr>
          <w:i/>
        </w:rPr>
        <w:t>Aristotle Today:  Essays on the Aristotelian Ideal of Science</w:t>
      </w:r>
      <w:r>
        <w:t>.  With introduction and indices (Edmonton:  Academic Printing and Publishing, 1987):  196 pp.  (A discussion of some of Aristotle’s insights into philosophical problems of contemporary interest.)</w:t>
      </w:r>
    </w:p>
    <w:p w14:paraId="6BFCFA94" w14:textId="7B2DC69D" w:rsidR="00F311B7" w:rsidRDefault="00F311B7" w:rsidP="00F311B7">
      <w:pPr>
        <w:keepNext/>
        <w:ind w:firstLine="0"/>
      </w:pPr>
      <w:r>
        <w:rPr>
          <w:b/>
        </w:rPr>
        <w:t>ARTICLES</w:t>
      </w:r>
      <w:r>
        <w:t xml:space="preserve"> (including longer reviews)</w:t>
      </w:r>
      <w:r w:rsidR="00932A27">
        <w:t>, organized by subject matter</w:t>
      </w:r>
    </w:p>
    <w:p w14:paraId="440A96A8" w14:textId="21421E76" w:rsidR="0064507F" w:rsidRPr="00932A27" w:rsidRDefault="00932A27" w:rsidP="0064507F">
      <w:pPr>
        <w:keepNext/>
        <w:ind w:firstLine="0"/>
        <w:rPr>
          <w:i/>
        </w:rPr>
      </w:pPr>
      <w:r>
        <w:rPr>
          <w:i/>
        </w:rPr>
        <w:t>Philosophy of Perception and Philosophy of Mind</w:t>
      </w:r>
    </w:p>
    <w:p w14:paraId="51C728C7" w14:textId="53CD625E" w:rsidR="00055C15" w:rsidRDefault="00055C15" w:rsidP="004F21D8">
      <w:pPr>
        <w:numPr>
          <w:ilvl w:val="0"/>
          <w:numId w:val="10"/>
        </w:numPr>
        <w:rPr>
          <w:rFonts w:asciiTheme="majorHAnsi" w:hAnsiTheme="majorHAnsi"/>
          <w:szCs w:val="24"/>
          <w:lang w:val="en-US"/>
        </w:rPr>
      </w:pPr>
      <w:r>
        <w:rPr>
          <w:rFonts w:asciiTheme="majorHAnsi" w:hAnsiTheme="majorHAnsi"/>
          <w:szCs w:val="24"/>
          <w:lang w:val="en-US"/>
        </w:rPr>
        <w:t xml:space="preserve">“Some Principles of Ephemeral Vision,” in </w:t>
      </w:r>
      <w:r w:rsidR="007E64B6">
        <w:rPr>
          <w:rFonts w:asciiTheme="majorHAnsi" w:hAnsiTheme="majorHAnsi"/>
          <w:szCs w:val="24"/>
          <w:lang w:val="en-US"/>
        </w:rPr>
        <w:t xml:space="preserve">Thomas Crowther </w:t>
      </w:r>
      <w:r>
        <w:rPr>
          <w:rFonts w:asciiTheme="majorHAnsi" w:hAnsiTheme="majorHAnsi"/>
          <w:szCs w:val="24"/>
          <w:lang w:val="en-US"/>
        </w:rPr>
        <w:t xml:space="preserve">and </w:t>
      </w:r>
      <w:r w:rsidR="007E64B6">
        <w:rPr>
          <w:rFonts w:asciiTheme="majorHAnsi" w:hAnsiTheme="majorHAnsi"/>
          <w:szCs w:val="24"/>
          <w:lang w:val="en-US"/>
        </w:rPr>
        <w:t xml:space="preserve">Clare Mac </w:t>
      </w:r>
      <w:proofErr w:type="spellStart"/>
      <w:r w:rsidR="007E64B6">
        <w:rPr>
          <w:rFonts w:asciiTheme="majorHAnsi" w:hAnsiTheme="majorHAnsi"/>
          <w:szCs w:val="24"/>
          <w:lang w:val="en-US"/>
        </w:rPr>
        <w:t>Cumhaill</w:t>
      </w:r>
      <w:proofErr w:type="spellEnd"/>
      <w:r w:rsidR="007E64B6">
        <w:rPr>
          <w:rFonts w:asciiTheme="majorHAnsi" w:hAnsiTheme="majorHAnsi"/>
          <w:szCs w:val="24"/>
          <w:lang w:val="en-US"/>
        </w:rPr>
        <w:t xml:space="preserve"> </w:t>
      </w:r>
      <w:r>
        <w:rPr>
          <w:rFonts w:asciiTheme="majorHAnsi" w:hAnsiTheme="majorHAnsi"/>
          <w:szCs w:val="24"/>
          <w:lang w:val="en-US"/>
        </w:rPr>
        <w:t>(</w:t>
      </w:r>
      <w:proofErr w:type="spellStart"/>
      <w:r>
        <w:rPr>
          <w:rFonts w:asciiTheme="majorHAnsi" w:hAnsiTheme="majorHAnsi"/>
          <w:szCs w:val="24"/>
          <w:lang w:val="en-US"/>
        </w:rPr>
        <w:t>eds</w:t>
      </w:r>
      <w:proofErr w:type="spellEnd"/>
      <w:r>
        <w:rPr>
          <w:rFonts w:asciiTheme="majorHAnsi" w:hAnsiTheme="majorHAnsi"/>
          <w:szCs w:val="24"/>
          <w:lang w:val="en-US"/>
        </w:rPr>
        <w:t xml:space="preserve">) </w:t>
      </w:r>
      <w:r>
        <w:rPr>
          <w:rFonts w:asciiTheme="majorHAnsi" w:hAnsiTheme="majorHAnsi"/>
          <w:i/>
          <w:szCs w:val="24"/>
          <w:lang w:val="en-US"/>
        </w:rPr>
        <w:t>Perceptual Ephemera</w:t>
      </w:r>
      <w:r w:rsidR="007E64B6">
        <w:rPr>
          <w:rFonts w:asciiTheme="majorHAnsi" w:hAnsiTheme="majorHAnsi"/>
          <w:i/>
          <w:szCs w:val="24"/>
          <w:lang w:val="en-US"/>
        </w:rPr>
        <w:t xml:space="preserve"> </w:t>
      </w:r>
      <w:r w:rsidR="00290E03">
        <w:rPr>
          <w:rFonts w:asciiTheme="majorHAnsi" w:hAnsiTheme="majorHAnsi"/>
          <w:szCs w:val="24"/>
          <w:lang w:val="en-US"/>
        </w:rPr>
        <w:t>(</w:t>
      </w:r>
      <w:r w:rsidR="007E64B6">
        <w:rPr>
          <w:rFonts w:asciiTheme="majorHAnsi" w:hAnsiTheme="majorHAnsi"/>
          <w:szCs w:val="24"/>
          <w:lang w:val="en-US"/>
        </w:rPr>
        <w:t>O</w:t>
      </w:r>
      <w:r w:rsidR="00290E03">
        <w:rPr>
          <w:rFonts w:asciiTheme="majorHAnsi" w:hAnsiTheme="majorHAnsi"/>
          <w:szCs w:val="24"/>
          <w:lang w:val="en-US"/>
        </w:rPr>
        <w:t xml:space="preserve">xford: Oxford University Press, </w:t>
      </w:r>
      <w:r w:rsidR="007E64B6">
        <w:rPr>
          <w:rFonts w:asciiTheme="majorHAnsi" w:hAnsiTheme="majorHAnsi"/>
          <w:szCs w:val="24"/>
          <w:lang w:val="en-US"/>
        </w:rPr>
        <w:t>forthcoming).</w:t>
      </w:r>
    </w:p>
    <w:p w14:paraId="764679CB" w14:textId="799D0147" w:rsidR="002811B1" w:rsidRDefault="002811B1" w:rsidP="002811B1">
      <w:pPr>
        <w:numPr>
          <w:ilvl w:val="0"/>
          <w:numId w:val="10"/>
        </w:numPr>
        <w:rPr>
          <w:rFonts w:asciiTheme="majorHAnsi" w:hAnsiTheme="majorHAnsi"/>
          <w:szCs w:val="24"/>
        </w:rPr>
      </w:pPr>
      <w:r>
        <w:rPr>
          <w:rFonts w:asciiTheme="majorHAnsi" w:hAnsiTheme="majorHAnsi"/>
          <w:szCs w:val="24"/>
        </w:rPr>
        <w:t xml:space="preserve">“The Unique Hues and Colour Experience,” in D. Brown and F. Macpherson (eds.) </w:t>
      </w:r>
      <w:r>
        <w:rPr>
          <w:rFonts w:asciiTheme="majorHAnsi" w:hAnsiTheme="majorHAnsi"/>
          <w:i/>
          <w:szCs w:val="24"/>
        </w:rPr>
        <w:t>Routledge Handbook on the Philosophy of Colour</w:t>
      </w:r>
      <w:r>
        <w:rPr>
          <w:rFonts w:asciiTheme="majorHAnsi" w:hAnsiTheme="majorHAnsi"/>
          <w:szCs w:val="24"/>
        </w:rPr>
        <w:t xml:space="preserve"> </w:t>
      </w:r>
      <w:r w:rsidR="00290E03">
        <w:rPr>
          <w:rFonts w:asciiTheme="majorHAnsi" w:hAnsiTheme="majorHAnsi"/>
          <w:szCs w:val="24"/>
        </w:rPr>
        <w:t>(London: Routledge,</w:t>
      </w:r>
      <w:r>
        <w:rPr>
          <w:rFonts w:asciiTheme="majorHAnsi" w:hAnsiTheme="majorHAnsi"/>
          <w:szCs w:val="24"/>
        </w:rPr>
        <w:t xml:space="preserve"> forthcoming</w:t>
      </w:r>
      <w:r w:rsidR="00290E03">
        <w:rPr>
          <w:rFonts w:asciiTheme="majorHAnsi" w:hAnsiTheme="majorHAnsi"/>
          <w:szCs w:val="24"/>
        </w:rPr>
        <w:t>)</w:t>
      </w:r>
      <w:r>
        <w:rPr>
          <w:rFonts w:asciiTheme="majorHAnsi" w:hAnsiTheme="majorHAnsi"/>
          <w:szCs w:val="24"/>
        </w:rPr>
        <w:t>.</w:t>
      </w:r>
    </w:p>
    <w:p w14:paraId="10D5CCEA" w14:textId="20EDE899" w:rsidR="004F21D8" w:rsidRPr="004F21D8" w:rsidRDefault="00290E03" w:rsidP="004F21D8">
      <w:pPr>
        <w:numPr>
          <w:ilvl w:val="0"/>
          <w:numId w:val="10"/>
        </w:numPr>
        <w:rPr>
          <w:rFonts w:asciiTheme="majorHAnsi" w:hAnsiTheme="majorHAnsi"/>
          <w:szCs w:val="24"/>
          <w:lang w:val="en-US"/>
        </w:rPr>
      </w:pPr>
      <w:r>
        <w:rPr>
          <w:rFonts w:asciiTheme="majorHAnsi" w:hAnsiTheme="majorHAnsi"/>
          <w:szCs w:val="24"/>
          <w:lang w:val="en-US"/>
        </w:rPr>
        <w:t xml:space="preserve"> </w:t>
      </w:r>
      <w:r w:rsidR="004F21D8">
        <w:rPr>
          <w:rFonts w:asciiTheme="majorHAnsi" w:hAnsiTheme="majorHAnsi"/>
          <w:szCs w:val="24"/>
          <w:lang w:val="en-US"/>
        </w:rPr>
        <w:t xml:space="preserve">“Novel </w:t>
      </w:r>
      <w:proofErr w:type="spellStart"/>
      <w:r w:rsidR="004F21D8">
        <w:rPr>
          <w:rFonts w:asciiTheme="majorHAnsi" w:hAnsiTheme="majorHAnsi"/>
          <w:szCs w:val="24"/>
          <w:lang w:val="en-US"/>
        </w:rPr>
        <w:t>Colours</w:t>
      </w:r>
      <w:proofErr w:type="spellEnd"/>
      <w:r w:rsidR="004F21D8">
        <w:rPr>
          <w:rFonts w:asciiTheme="majorHAnsi" w:hAnsiTheme="majorHAnsi"/>
          <w:szCs w:val="24"/>
          <w:lang w:val="en-US"/>
        </w:rPr>
        <w:t xml:space="preserve"> in Animal Perception,” in K. Andrews and J. Beck, </w:t>
      </w:r>
      <w:r w:rsidR="004F21D8">
        <w:rPr>
          <w:rFonts w:asciiTheme="majorHAnsi" w:hAnsiTheme="majorHAnsi"/>
          <w:i/>
          <w:szCs w:val="24"/>
          <w:lang w:val="en-US"/>
        </w:rPr>
        <w:t xml:space="preserve">Routledge Handbook on Animal Cognition </w:t>
      </w:r>
      <w:r w:rsidR="004F21D8">
        <w:rPr>
          <w:rFonts w:asciiTheme="majorHAnsi" w:hAnsiTheme="majorHAnsi"/>
          <w:szCs w:val="24"/>
          <w:lang w:val="en-US"/>
        </w:rPr>
        <w:t>(</w:t>
      </w:r>
      <w:r>
        <w:rPr>
          <w:rFonts w:asciiTheme="majorHAnsi" w:hAnsiTheme="majorHAnsi"/>
          <w:szCs w:val="24"/>
        </w:rPr>
        <w:t xml:space="preserve">London: Routledge, </w:t>
      </w:r>
      <w:r w:rsidR="006D39B9">
        <w:rPr>
          <w:rFonts w:asciiTheme="majorHAnsi" w:hAnsiTheme="majorHAnsi"/>
          <w:szCs w:val="24"/>
        </w:rPr>
        <w:t>2018</w:t>
      </w:r>
      <w:r w:rsidR="004F21D8">
        <w:rPr>
          <w:rFonts w:asciiTheme="majorHAnsi" w:hAnsiTheme="majorHAnsi"/>
          <w:szCs w:val="24"/>
          <w:lang w:val="en-US"/>
        </w:rPr>
        <w:t>)</w:t>
      </w:r>
      <w:r w:rsidR="006D39B9">
        <w:rPr>
          <w:rFonts w:asciiTheme="majorHAnsi" w:hAnsiTheme="majorHAnsi"/>
          <w:szCs w:val="24"/>
          <w:lang w:val="en-US"/>
        </w:rPr>
        <w:t>: 65-75</w:t>
      </w:r>
      <w:r w:rsidR="004F21D8">
        <w:rPr>
          <w:rFonts w:asciiTheme="majorHAnsi" w:hAnsiTheme="majorHAnsi"/>
          <w:szCs w:val="24"/>
          <w:lang w:val="en-US"/>
        </w:rPr>
        <w:t>.</w:t>
      </w:r>
      <w:r w:rsidR="004F21D8" w:rsidRPr="004F21D8">
        <w:rPr>
          <w:rFonts w:asciiTheme="majorHAnsi" w:hAnsiTheme="majorHAnsi"/>
          <w:i/>
          <w:szCs w:val="24"/>
          <w:lang w:val="en-US"/>
        </w:rPr>
        <w:t xml:space="preserve"> </w:t>
      </w:r>
      <w:r w:rsidR="004F21D8" w:rsidRPr="004F21D8">
        <w:rPr>
          <w:rFonts w:asciiTheme="majorHAnsi" w:hAnsiTheme="majorHAnsi"/>
          <w:szCs w:val="24"/>
        </w:rPr>
        <w:t xml:space="preserve"> </w:t>
      </w:r>
    </w:p>
    <w:p w14:paraId="7F571178" w14:textId="6F167BBC" w:rsidR="00290E03" w:rsidRDefault="00290E03" w:rsidP="00290E03">
      <w:pPr>
        <w:numPr>
          <w:ilvl w:val="0"/>
          <w:numId w:val="10"/>
        </w:numPr>
        <w:rPr>
          <w:rFonts w:asciiTheme="majorHAnsi" w:hAnsiTheme="majorHAnsi"/>
          <w:szCs w:val="24"/>
          <w:lang w:val="en-US"/>
        </w:rPr>
      </w:pPr>
      <w:r>
        <w:rPr>
          <w:rFonts w:asciiTheme="majorHAnsi" w:hAnsiTheme="majorHAnsi"/>
          <w:szCs w:val="24"/>
          <w:lang w:val="en-US"/>
        </w:rPr>
        <w:t>“</w:t>
      </w:r>
      <w:r w:rsidRPr="00AC3422">
        <w:rPr>
          <w:rFonts w:asciiTheme="majorHAnsi" w:hAnsiTheme="majorHAnsi"/>
          <w:szCs w:val="24"/>
          <w:lang w:val="en-US"/>
        </w:rPr>
        <w:t xml:space="preserve">Realism, Relativism, </w:t>
      </w:r>
      <w:proofErr w:type="spellStart"/>
      <w:r w:rsidRPr="00AC3422">
        <w:rPr>
          <w:rFonts w:asciiTheme="majorHAnsi" w:hAnsiTheme="majorHAnsi"/>
          <w:szCs w:val="24"/>
          <w:lang w:val="en-US"/>
        </w:rPr>
        <w:t>Adverbialism</w:t>
      </w:r>
      <w:proofErr w:type="spellEnd"/>
      <w:r w:rsidRPr="00AC3422">
        <w:rPr>
          <w:rFonts w:asciiTheme="majorHAnsi" w:hAnsiTheme="majorHAnsi"/>
          <w:szCs w:val="24"/>
          <w:lang w:val="en-US"/>
        </w:rPr>
        <w:t>: How Different Are They?</w:t>
      </w:r>
      <w:r>
        <w:rPr>
          <w:rFonts w:asciiTheme="majorHAnsi" w:hAnsiTheme="majorHAnsi"/>
          <w:szCs w:val="24"/>
          <w:lang w:val="en-US"/>
        </w:rPr>
        <w:t xml:space="preserve"> Comments o</w:t>
      </w:r>
      <w:r w:rsidRPr="004F21D8">
        <w:rPr>
          <w:rFonts w:asciiTheme="majorHAnsi" w:hAnsiTheme="majorHAnsi"/>
          <w:szCs w:val="24"/>
          <w:lang w:val="en-US"/>
        </w:rPr>
        <w:t xml:space="preserve">n </w:t>
      </w:r>
      <w:proofErr w:type="spellStart"/>
      <w:r w:rsidRPr="004F21D8">
        <w:rPr>
          <w:rFonts w:asciiTheme="majorHAnsi" w:hAnsiTheme="majorHAnsi"/>
          <w:szCs w:val="24"/>
          <w:lang w:val="en-US"/>
        </w:rPr>
        <w:t>Mazviita</w:t>
      </w:r>
      <w:proofErr w:type="spellEnd"/>
      <w:r w:rsidRPr="004F21D8">
        <w:rPr>
          <w:rFonts w:asciiTheme="majorHAnsi" w:hAnsiTheme="majorHAnsi"/>
          <w:szCs w:val="24"/>
          <w:lang w:val="en-US"/>
        </w:rPr>
        <w:t xml:space="preserve"> </w:t>
      </w:r>
      <w:proofErr w:type="spellStart"/>
      <w:r w:rsidRPr="004F21D8">
        <w:rPr>
          <w:rFonts w:asciiTheme="majorHAnsi" w:hAnsiTheme="majorHAnsi"/>
          <w:szCs w:val="24"/>
          <w:lang w:val="en-US"/>
        </w:rPr>
        <w:t>Chirimuuta’s</w:t>
      </w:r>
      <w:proofErr w:type="spellEnd"/>
      <w:r w:rsidRPr="004F21D8">
        <w:rPr>
          <w:rFonts w:asciiTheme="majorHAnsi" w:hAnsiTheme="majorHAnsi"/>
          <w:szCs w:val="24"/>
          <w:lang w:val="en-US"/>
        </w:rPr>
        <w:t xml:space="preserve"> </w:t>
      </w:r>
      <w:r w:rsidRPr="004F21D8">
        <w:rPr>
          <w:rFonts w:asciiTheme="majorHAnsi" w:hAnsiTheme="majorHAnsi"/>
          <w:i/>
          <w:szCs w:val="24"/>
          <w:lang w:val="en-US"/>
        </w:rPr>
        <w:t>Outside Color</w:t>
      </w:r>
      <w:r>
        <w:rPr>
          <w:rFonts w:asciiTheme="majorHAnsi" w:hAnsiTheme="majorHAnsi"/>
          <w:szCs w:val="24"/>
          <w:lang w:val="en-US"/>
        </w:rPr>
        <w:t xml:space="preserve">,” </w:t>
      </w:r>
      <w:r w:rsidRPr="004F21D8">
        <w:rPr>
          <w:rFonts w:asciiTheme="majorHAnsi" w:hAnsiTheme="majorHAnsi"/>
          <w:i/>
          <w:szCs w:val="24"/>
          <w:lang w:val="en-US"/>
        </w:rPr>
        <w:t>Philosophy and</w:t>
      </w:r>
      <w:r>
        <w:rPr>
          <w:rFonts w:asciiTheme="majorHAnsi" w:hAnsiTheme="majorHAnsi"/>
          <w:i/>
          <w:szCs w:val="24"/>
          <w:lang w:val="en-US"/>
        </w:rPr>
        <w:t xml:space="preserve"> Phenomenological Research </w:t>
      </w:r>
      <w:r w:rsidR="00F10F35">
        <w:rPr>
          <w:rFonts w:asciiTheme="majorHAnsi" w:hAnsiTheme="majorHAnsi"/>
          <w:szCs w:val="24"/>
          <w:lang w:val="en-US"/>
        </w:rPr>
        <w:t>95 (2017): 236-243</w:t>
      </w:r>
      <w:r>
        <w:rPr>
          <w:rFonts w:asciiTheme="majorHAnsi" w:hAnsiTheme="majorHAnsi"/>
          <w:szCs w:val="24"/>
          <w:lang w:val="en-US"/>
        </w:rPr>
        <w:t>.</w:t>
      </w:r>
    </w:p>
    <w:p w14:paraId="550F280B" w14:textId="77777777" w:rsidR="00B045BC" w:rsidRDefault="00290E03" w:rsidP="00B045BC">
      <w:pPr>
        <w:numPr>
          <w:ilvl w:val="0"/>
          <w:numId w:val="10"/>
        </w:numPr>
        <w:rPr>
          <w:rFonts w:asciiTheme="majorHAnsi" w:hAnsiTheme="majorHAnsi"/>
          <w:szCs w:val="24"/>
          <w:lang w:val="en-US"/>
        </w:rPr>
      </w:pPr>
      <w:r>
        <w:rPr>
          <w:rFonts w:asciiTheme="majorHAnsi" w:hAnsiTheme="majorHAnsi"/>
          <w:szCs w:val="24"/>
        </w:rPr>
        <w:t xml:space="preserve"> </w:t>
      </w:r>
      <w:r w:rsidR="00B045BC">
        <w:rPr>
          <w:rFonts w:asciiTheme="majorHAnsi" w:hAnsiTheme="majorHAnsi"/>
          <w:szCs w:val="24"/>
          <w:lang w:val="en-US"/>
        </w:rPr>
        <w:t xml:space="preserve"> “When is </w:t>
      </w:r>
      <w:proofErr w:type="spellStart"/>
      <w:r w:rsidR="00B045BC">
        <w:rPr>
          <w:rFonts w:asciiTheme="majorHAnsi" w:hAnsiTheme="majorHAnsi"/>
          <w:szCs w:val="24"/>
          <w:lang w:val="en-US"/>
        </w:rPr>
        <w:t>Synaesthesia</w:t>
      </w:r>
      <w:proofErr w:type="spellEnd"/>
      <w:r w:rsidR="00B045BC">
        <w:rPr>
          <w:rFonts w:asciiTheme="majorHAnsi" w:hAnsiTheme="majorHAnsi"/>
          <w:szCs w:val="24"/>
          <w:lang w:val="en-US"/>
        </w:rPr>
        <w:t xml:space="preserve"> Perception?” in Ophelia </w:t>
      </w:r>
      <w:proofErr w:type="spellStart"/>
      <w:r w:rsidR="00B045BC">
        <w:rPr>
          <w:rFonts w:asciiTheme="majorHAnsi" w:hAnsiTheme="majorHAnsi"/>
          <w:szCs w:val="24"/>
          <w:lang w:val="en-US"/>
        </w:rPr>
        <w:t>Deroy</w:t>
      </w:r>
      <w:proofErr w:type="spellEnd"/>
      <w:r w:rsidR="00B045BC">
        <w:rPr>
          <w:rFonts w:asciiTheme="majorHAnsi" w:hAnsiTheme="majorHAnsi"/>
          <w:szCs w:val="24"/>
          <w:lang w:val="en-US"/>
        </w:rPr>
        <w:t xml:space="preserve"> (ed.) </w:t>
      </w:r>
      <w:r w:rsidR="00B045BC">
        <w:rPr>
          <w:rFonts w:asciiTheme="majorHAnsi" w:hAnsiTheme="majorHAnsi"/>
          <w:i/>
          <w:szCs w:val="24"/>
          <w:lang w:val="en-US"/>
        </w:rPr>
        <w:t xml:space="preserve">Sensory Blending: On </w:t>
      </w:r>
      <w:proofErr w:type="spellStart"/>
      <w:r w:rsidR="00B045BC">
        <w:rPr>
          <w:rFonts w:asciiTheme="majorHAnsi" w:hAnsiTheme="majorHAnsi"/>
          <w:i/>
          <w:szCs w:val="24"/>
          <w:lang w:val="en-US"/>
        </w:rPr>
        <w:t>Synaesthesia</w:t>
      </w:r>
      <w:proofErr w:type="spellEnd"/>
      <w:r w:rsidR="00B045BC">
        <w:rPr>
          <w:rFonts w:asciiTheme="majorHAnsi" w:hAnsiTheme="majorHAnsi"/>
          <w:i/>
          <w:szCs w:val="24"/>
          <w:lang w:val="en-US"/>
        </w:rPr>
        <w:t xml:space="preserve"> and Related Phenomena </w:t>
      </w:r>
      <w:r w:rsidR="00B045BC">
        <w:rPr>
          <w:rFonts w:asciiTheme="majorHAnsi" w:hAnsiTheme="majorHAnsi"/>
          <w:szCs w:val="24"/>
          <w:lang w:val="en-US"/>
        </w:rPr>
        <w:t>(Oxford: Oxford University Press, 2016): 166-178.</w:t>
      </w:r>
    </w:p>
    <w:p w14:paraId="65C41DBD" w14:textId="418021CC" w:rsidR="00AE0994" w:rsidRDefault="00B045BC" w:rsidP="00B045BC">
      <w:pPr>
        <w:numPr>
          <w:ilvl w:val="0"/>
          <w:numId w:val="10"/>
        </w:numPr>
        <w:rPr>
          <w:rFonts w:asciiTheme="majorHAnsi" w:hAnsiTheme="majorHAnsi"/>
          <w:szCs w:val="24"/>
        </w:rPr>
      </w:pPr>
      <w:r>
        <w:rPr>
          <w:rFonts w:asciiTheme="majorHAnsi" w:hAnsiTheme="majorHAnsi"/>
          <w:szCs w:val="24"/>
        </w:rPr>
        <w:lastRenderedPageBreak/>
        <w:t xml:space="preserve"> </w:t>
      </w:r>
      <w:r w:rsidR="00AE0994">
        <w:rPr>
          <w:rFonts w:asciiTheme="majorHAnsi" w:hAnsiTheme="majorHAnsi"/>
          <w:szCs w:val="24"/>
        </w:rPr>
        <w:t xml:space="preserve">“Effort and Displeasure in People Who Are Hard of Hearing,” </w:t>
      </w:r>
      <w:r w:rsidR="00AE0994">
        <w:rPr>
          <w:rFonts w:asciiTheme="majorHAnsi" w:hAnsiTheme="majorHAnsi"/>
          <w:i/>
          <w:szCs w:val="24"/>
        </w:rPr>
        <w:t xml:space="preserve">Ear and Hearing </w:t>
      </w:r>
      <w:r w:rsidR="00D16672">
        <w:rPr>
          <w:rFonts w:asciiTheme="majorHAnsi" w:hAnsiTheme="majorHAnsi"/>
          <w:szCs w:val="24"/>
        </w:rPr>
        <w:t>37, supplement 1</w:t>
      </w:r>
      <w:r w:rsidR="003D2D0D">
        <w:rPr>
          <w:rFonts w:asciiTheme="majorHAnsi" w:hAnsiTheme="majorHAnsi"/>
          <w:szCs w:val="24"/>
        </w:rPr>
        <w:t xml:space="preserve"> (2016)</w:t>
      </w:r>
      <w:r w:rsidR="00D16672">
        <w:rPr>
          <w:rFonts w:asciiTheme="majorHAnsi" w:hAnsiTheme="majorHAnsi"/>
          <w:szCs w:val="24"/>
        </w:rPr>
        <w:t>: 28S-34S</w:t>
      </w:r>
      <w:r w:rsidR="00AE0994">
        <w:rPr>
          <w:rFonts w:asciiTheme="majorHAnsi" w:hAnsiTheme="majorHAnsi"/>
          <w:szCs w:val="24"/>
        </w:rPr>
        <w:t>.</w:t>
      </w:r>
    </w:p>
    <w:p w14:paraId="1C23897B" w14:textId="420D51F4" w:rsidR="00C51147" w:rsidRPr="00C51147" w:rsidRDefault="00C51147" w:rsidP="00C51147">
      <w:pPr>
        <w:numPr>
          <w:ilvl w:val="0"/>
          <w:numId w:val="10"/>
        </w:numPr>
        <w:rPr>
          <w:rFonts w:asciiTheme="majorHAnsi" w:hAnsiTheme="majorHAnsi"/>
          <w:szCs w:val="24"/>
          <w:lang w:val="en-US"/>
        </w:rPr>
      </w:pPr>
      <w:r>
        <w:rPr>
          <w:rFonts w:asciiTheme="majorHAnsi" w:hAnsiTheme="majorHAnsi"/>
          <w:szCs w:val="24"/>
        </w:rPr>
        <w:t>“</w:t>
      </w:r>
      <w:r w:rsidRPr="00C51147">
        <w:rPr>
          <w:rFonts w:asciiTheme="majorHAnsi" w:hAnsiTheme="majorHAnsi"/>
          <w:szCs w:val="24"/>
          <w:lang w:val="en-US"/>
        </w:rPr>
        <w:t>Consensus on a Framework for Understanding Effortful Listening (FUEL)</w:t>
      </w:r>
      <w:r>
        <w:rPr>
          <w:rFonts w:asciiTheme="majorHAnsi" w:hAnsiTheme="majorHAnsi"/>
          <w:szCs w:val="24"/>
          <w:lang w:val="en-US"/>
        </w:rPr>
        <w:t xml:space="preserve">,” (workshop consensus paper co-authored with 16 others: lead authors, K. </w:t>
      </w:r>
      <w:proofErr w:type="spellStart"/>
      <w:r>
        <w:rPr>
          <w:rFonts w:asciiTheme="majorHAnsi" w:hAnsiTheme="majorHAnsi"/>
          <w:szCs w:val="24"/>
          <w:lang w:val="en-US"/>
        </w:rPr>
        <w:t>Pichora</w:t>
      </w:r>
      <w:proofErr w:type="spellEnd"/>
      <w:r>
        <w:rPr>
          <w:rFonts w:asciiTheme="majorHAnsi" w:hAnsiTheme="majorHAnsi"/>
          <w:szCs w:val="24"/>
          <w:lang w:val="en-US"/>
        </w:rPr>
        <w:t xml:space="preserve">-Fuller and S. E. Kramer) </w:t>
      </w:r>
      <w:r>
        <w:rPr>
          <w:rFonts w:asciiTheme="majorHAnsi" w:hAnsiTheme="majorHAnsi"/>
          <w:i/>
          <w:szCs w:val="24"/>
        </w:rPr>
        <w:t xml:space="preserve">Ear and Hearing </w:t>
      </w:r>
      <w:r w:rsidR="00D16672">
        <w:rPr>
          <w:rFonts w:asciiTheme="majorHAnsi" w:hAnsiTheme="majorHAnsi"/>
          <w:szCs w:val="24"/>
        </w:rPr>
        <w:t>37, supplement 1</w:t>
      </w:r>
      <w:r w:rsidR="003D2D0D">
        <w:rPr>
          <w:rFonts w:asciiTheme="majorHAnsi" w:hAnsiTheme="majorHAnsi"/>
          <w:szCs w:val="24"/>
        </w:rPr>
        <w:t xml:space="preserve"> (2016)</w:t>
      </w:r>
      <w:r w:rsidR="00D16672">
        <w:rPr>
          <w:rFonts w:asciiTheme="majorHAnsi" w:hAnsiTheme="majorHAnsi"/>
          <w:szCs w:val="24"/>
        </w:rPr>
        <w:t>: 5S-27S</w:t>
      </w:r>
      <w:r>
        <w:rPr>
          <w:rFonts w:asciiTheme="majorHAnsi" w:hAnsiTheme="majorHAnsi"/>
          <w:szCs w:val="24"/>
        </w:rPr>
        <w:t>.</w:t>
      </w:r>
    </w:p>
    <w:p w14:paraId="6EF2C1E3" w14:textId="52C24225" w:rsidR="0099530C" w:rsidRDefault="0099530C" w:rsidP="0064507F">
      <w:pPr>
        <w:numPr>
          <w:ilvl w:val="0"/>
          <w:numId w:val="10"/>
        </w:numPr>
        <w:rPr>
          <w:rFonts w:asciiTheme="majorHAnsi" w:hAnsiTheme="majorHAnsi"/>
          <w:szCs w:val="24"/>
        </w:rPr>
      </w:pPr>
      <w:r>
        <w:rPr>
          <w:rFonts w:asciiTheme="majorHAnsi" w:hAnsiTheme="majorHAnsi"/>
          <w:szCs w:val="24"/>
        </w:rPr>
        <w:t>“Is Perceptual Experience Normally Mu</w:t>
      </w:r>
      <w:r w:rsidR="00C51147">
        <w:rPr>
          <w:rFonts w:asciiTheme="majorHAnsi" w:hAnsiTheme="majorHAnsi"/>
          <w:szCs w:val="24"/>
        </w:rPr>
        <w:t xml:space="preserve">ltimodal?” in </w:t>
      </w:r>
      <w:proofErr w:type="spellStart"/>
      <w:r w:rsidR="00C51147">
        <w:rPr>
          <w:rFonts w:asciiTheme="majorHAnsi" w:hAnsiTheme="majorHAnsi"/>
          <w:szCs w:val="24"/>
        </w:rPr>
        <w:t>Bence</w:t>
      </w:r>
      <w:proofErr w:type="spellEnd"/>
      <w:r w:rsidR="00C51147">
        <w:rPr>
          <w:rFonts w:asciiTheme="majorHAnsi" w:hAnsiTheme="majorHAnsi"/>
          <w:szCs w:val="24"/>
        </w:rPr>
        <w:t xml:space="preserve"> </w:t>
      </w:r>
      <w:proofErr w:type="spellStart"/>
      <w:r w:rsidR="00C51147">
        <w:rPr>
          <w:rFonts w:asciiTheme="majorHAnsi" w:hAnsiTheme="majorHAnsi"/>
          <w:szCs w:val="24"/>
        </w:rPr>
        <w:t>Nanay</w:t>
      </w:r>
      <w:proofErr w:type="spellEnd"/>
      <w:r w:rsidR="00C51147">
        <w:rPr>
          <w:rFonts w:asciiTheme="majorHAnsi" w:hAnsiTheme="majorHAnsi"/>
          <w:szCs w:val="24"/>
        </w:rPr>
        <w:t xml:space="preserve"> (ed.)</w:t>
      </w:r>
      <w:r>
        <w:rPr>
          <w:rFonts w:asciiTheme="majorHAnsi" w:hAnsiTheme="majorHAnsi"/>
          <w:szCs w:val="24"/>
        </w:rPr>
        <w:t xml:space="preserve"> </w:t>
      </w:r>
      <w:r>
        <w:rPr>
          <w:rFonts w:asciiTheme="majorHAnsi" w:hAnsiTheme="majorHAnsi"/>
          <w:i/>
          <w:szCs w:val="24"/>
        </w:rPr>
        <w:t xml:space="preserve">Controversies in the Philosophy of Perception </w:t>
      </w:r>
      <w:r w:rsidR="002811B1">
        <w:rPr>
          <w:rFonts w:asciiTheme="majorHAnsi" w:hAnsiTheme="majorHAnsi"/>
          <w:szCs w:val="24"/>
        </w:rPr>
        <w:t xml:space="preserve">(London: Routledge, 2016): </w:t>
      </w:r>
      <w:r w:rsidR="00CC0F0B">
        <w:rPr>
          <w:rFonts w:asciiTheme="majorHAnsi" w:hAnsiTheme="majorHAnsi"/>
          <w:szCs w:val="24"/>
        </w:rPr>
        <w:t>121-135</w:t>
      </w:r>
      <w:r>
        <w:rPr>
          <w:rFonts w:asciiTheme="majorHAnsi" w:hAnsiTheme="majorHAnsi"/>
          <w:szCs w:val="24"/>
        </w:rPr>
        <w:t>.</w:t>
      </w:r>
    </w:p>
    <w:p w14:paraId="274DAD07" w14:textId="4FC4B62A" w:rsidR="002811B1" w:rsidRDefault="002811B1" w:rsidP="002811B1">
      <w:pPr>
        <w:numPr>
          <w:ilvl w:val="0"/>
          <w:numId w:val="10"/>
        </w:numPr>
        <w:rPr>
          <w:lang w:val="en-US"/>
        </w:rPr>
      </w:pPr>
      <w:r>
        <w:rPr>
          <w:lang w:val="en-US"/>
        </w:rPr>
        <w:t xml:space="preserve"> “Individuating the Senses,” in M. Matthen (ed.) </w:t>
      </w:r>
      <w:r>
        <w:rPr>
          <w:i/>
          <w:lang w:val="en-US"/>
        </w:rPr>
        <w:t xml:space="preserve">Oxford Handbook of the Philosophy of Perception </w:t>
      </w:r>
      <w:r>
        <w:rPr>
          <w:lang w:val="en-US"/>
        </w:rPr>
        <w:t>(Oxfor</w:t>
      </w:r>
      <w:r w:rsidR="00CC0F0B">
        <w:rPr>
          <w:lang w:val="en-US"/>
        </w:rPr>
        <w:t xml:space="preserve">d: Oxford University </w:t>
      </w:r>
      <w:r>
        <w:rPr>
          <w:lang w:val="en-US"/>
        </w:rPr>
        <w:t>Press, 2015): 567-586.</w:t>
      </w:r>
    </w:p>
    <w:p w14:paraId="07B8B0A9" w14:textId="77777777" w:rsidR="00932A27" w:rsidRPr="00F8637E" w:rsidRDefault="00932A27" w:rsidP="00932A27">
      <w:pPr>
        <w:numPr>
          <w:ilvl w:val="0"/>
          <w:numId w:val="10"/>
        </w:numPr>
        <w:rPr>
          <w:rFonts w:asciiTheme="majorHAnsi" w:hAnsiTheme="majorHAnsi"/>
          <w:szCs w:val="24"/>
        </w:rPr>
      </w:pPr>
      <w:r w:rsidRPr="00F8637E">
        <w:rPr>
          <w:rFonts w:asciiTheme="majorHAnsi" w:hAnsiTheme="majorHAnsi"/>
          <w:szCs w:val="24"/>
        </w:rPr>
        <w:t xml:space="preserve">Comments on Chris </w:t>
      </w:r>
      <w:proofErr w:type="spellStart"/>
      <w:r w:rsidRPr="00F8637E">
        <w:rPr>
          <w:rFonts w:asciiTheme="majorHAnsi" w:hAnsiTheme="majorHAnsi"/>
          <w:szCs w:val="24"/>
        </w:rPr>
        <w:t>Gauker</w:t>
      </w:r>
      <w:proofErr w:type="spellEnd"/>
      <w:r w:rsidRPr="00F8637E">
        <w:rPr>
          <w:rFonts w:asciiTheme="majorHAnsi" w:hAnsiTheme="majorHAnsi"/>
          <w:szCs w:val="24"/>
        </w:rPr>
        <w:t xml:space="preserve">, “Word and Image,” </w:t>
      </w:r>
      <w:r w:rsidRPr="00F8637E">
        <w:rPr>
          <w:rFonts w:asciiTheme="majorHAnsi" w:hAnsiTheme="majorHAnsi"/>
          <w:i/>
          <w:szCs w:val="24"/>
        </w:rPr>
        <w:t>Analysis</w:t>
      </w:r>
      <w:r>
        <w:rPr>
          <w:rFonts w:asciiTheme="majorHAnsi" w:hAnsiTheme="majorHAnsi"/>
          <w:szCs w:val="24"/>
        </w:rPr>
        <w:t xml:space="preserve"> 75 (</w:t>
      </w:r>
      <w:r w:rsidRPr="00F8637E">
        <w:rPr>
          <w:rFonts w:asciiTheme="majorHAnsi" w:hAnsiTheme="majorHAnsi"/>
          <w:szCs w:val="24"/>
        </w:rPr>
        <w:t>2015</w:t>
      </w:r>
      <w:r>
        <w:rPr>
          <w:rFonts w:asciiTheme="majorHAnsi" w:hAnsiTheme="majorHAnsi"/>
          <w:szCs w:val="24"/>
        </w:rPr>
        <w:t xml:space="preserve">): 83-99. </w:t>
      </w:r>
      <w:r w:rsidRPr="00BB72C6">
        <w:rPr>
          <w:rFonts w:asciiTheme="majorHAnsi" w:hAnsiTheme="majorHAnsi"/>
          <w:szCs w:val="24"/>
          <w:lang w:val="en-US"/>
        </w:rPr>
        <w:t>doi:10.1093/</w:t>
      </w:r>
      <w:proofErr w:type="spellStart"/>
      <w:r w:rsidRPr="00BB72C6">
        <w:rPr>
          <w:rFonts w:asciiTheme="majorHAnsi" w:hAnsiTheme="majorHAnsi"/>
          <w:szCs w:val="24"/>
          <w:lang w:val="en-US"/>
        </w:rPr>
        <w:t>analys</w:t>
      </w:r>
      <w:proofErr w:type="spellEnd"/>
      <w:r w:rsidRPr="00BB72C6">
        <w:rPr>
          <w:rFonts w:asciiTheme="majorHAnsi" w:hAnsiTheme="majorHAnsi"/>
          <w:szCs w:val="24"/>
          <w:lang w:val="en-US"/>
        </w:rPr>
        <w:t>/anu115</w:t>
      </w:r>
      <w:r w:rsidRPr="00F8637E">
        <w:rPr>
          <w:rFonts w:asciiTheme="majorHAnsi" w:hAnsiTheme="majorHAnsi"/>
          <w:szCs w:val="24"/>
        </w:rPr>
        <w:t>.</w:t>
      </w:r>
    </w:p>
    <w:p w14:paraId="7BC61686" w14:textId="0E383A6B" w:rsidR="00F54B48" w:rsidRPr="00F54B48" w:rsidRDefault="00CC0F0B" w:rsidP="00F311B7">
      <w:pPr>
        <w:numPr>
          <w:ilvl w:val="0"/>
          <w:numId w:val="10"/>
        </w:numPr>
        <w:rPr>
          <w:lang w:val="en-US"/>
        </w:rPr>
      </w:pPr>
      <w:r>
        <w:rPr>
          <w:lang w:val="en-US"/>
        </w:rPr>
        <w:t xml:space="preserve"> </w:t>
      </w:r>
      <w:r w:rsidR="00F54B48">
        <w:rPr>
          <w:lang w:val="en-US"/>
        </w:rPr>
        <w:t xml:space="preserve">“Debunking </w:t>
      </w:r>
      <w:proofErr w:type="spellStart"/>
      <w:r w:rsidR="00F54B48">
        <w:rPr>
          <w:lang w:val="en-US"/>
        </w:rPr>
        <w:t>Enactivism</w:t>
      </w:r>
      <w:proofErr w:type="spellEnd"/>
      <w:r w:rsidR="00F54B48">
        <w:rPr>
          <w:lang w:val="en-US"/>
        </w:rPr>
        <w:t xml:space="preserve">,” critical notice of </w:t>
      </w:r>
      <w:r w:rsidR="00F54B48">
        <w:t xml:space="preserve">D. </w:t>
      </w:r>
      <w:proofErr w:type="spellStart"/>
      <w:r w:rsidR="00F54B48">
        <w:t>Hutto</w:t>
      </w:r>
      <w:proofErr w:type="spellEnd"/>
      <w:r w:rsidR="00F54B48">
        <w:t xml:space="preserve"> and E. </w:t>
      </w:r>
      <w:proofErr w:type="spellStart"/>
      <w:r w:rsidR="00F54B48">
        <w:t>Myin</w:t>
      </w:r>
      <w:proofErr w:type="spellEnd"/>
      <w:r w:rsidR="00F54B48">
        <w:rPr>
          <w:i/>
        </w:rPr>
        <w:t xml:space="preserve"> Radicalizing </w:t>
      </w:r>
      <w:proofErr w:type="spellStart"/>
      <w:r w:rsidR="00F54B48">
        <w:rPr>
          <w:i/>
        </w:rPr>
        <w:t>Enactivism</w:t>
      </w:r>
      <w:proofErr w:type="spellEnd"/>
      <w:r w:rsidR="00F54B48">
        <w:rPr>
          <w:i/>
        </w:rPr>
        <w:t>: Basic Minds Without Content</w:t>
      </w:r>
      <w:r w:rsidR="00F54B48">
        <w:t xml:space="preserve">, </w:t>
      </w:r>
      <w:r w:rsidR="00F54B48">
        <w:rPr>
          <w:i/>
        </w:rPr>
        <w:t>Canadian Journal of Philosophy</w:t>
      </w:r>
      <w:r w:rsidR="00364BC3">
        <w:t xml:space="preserve"> 44</w:t>
      </w:r>
      <w:r w:rsidR="00E32216">
        <w:t xml:space="preserve"> (2014)</w:t>
      </w:r>
      <w:r w:rsidR="00364BC3">
        <w:t>: 118-128.</w:t>
      </w:r>
    </w:p>
    <w:p w14:paraId="40250985" w14:textId="5C0D97EE" w:rsidR="00937F51" w:rsidRDefault="00F85AC6" w:rsidP="00F311B7">
      <w:pPr>
        <w:numPr>
          <w:ilvl w:val="0"/>
          <w:numId w:val="10"/>
        </w:numPr>
        <w:rPr>
          <w:lang w:val="en-US"/>
        </w:rPr>
      </w:pPr>
      <w:r>
        <w:rPr>
          <w:lang w:val="en-US"/>
        </w:rPr>
        <w:t>“</w:t>
      </w:r>
      <w:r w:rsidR="00BE3B00">
        <w:rPr>
          <w:lang w:val="en-US"/>
        </w:rPr>
        <w:t xml:space="preserve">Active Perception </w:t>
      </w:r>
      <w:r w:rsidR="00937F51">
        <w:rPr>
          <w:lang w:val="en-US"/>
        </w:rPr>
        <w:t xml:space="preserve">and the Representation of Space,” in D. Stokes, </w:t>
      </w:r>
      <w:r w:rsidR="00FB242D">
        <w:rPr>
          <w:lang w:val="en-US"/>
        </w:rPr>
        <w:t>M. Matthen, and S. Biggs</w:t>
      </w:r>
      <w:r w:rsidR="00937F51">
        <w:rPr>
          <w:lang w:val="en-US"/>
        </w:rPr>
        <w:t xml:space="preserve"> (</w:t>
      </w:r>
      <w:proofErr w:type="spellStart"/>
      <w:r w:rsidR="00937F51">
        <w:rPr>
          <w:lang w:val="en-US"/>
        </w:rPr>
        <w:t>eds</w:t>
      </w:r>
      <w:proofErr w:type="spellEnd"/>
      <w:r w:rsidR="00937F51">
        <w:rPr>
          <w:lang w:val="en-US"/>
        </w:rPr>
        <w:t xml:space="preserve">) </w:t>
      </w:r>
      <w:r w:rsidR="00937F51">
        <w:rPr>
          <w:i/>
          <w:lang w:val="en-US"/>
        </w:rPr>
        <w:t xml:space="preserve">Perception and Its Modalities </w:t>
      </w:r>
      <w:r w:rsidR="00937F51">
        <w:rPr>
          <w:lang w:val="en-US"/>
        </w:rPr>
        <w:t>New York: Oxfor</w:t>
      </w:r>
      <w:r w:rsidR="00FB242D">
        <w:rPr>
          <w:lang w:val="en-US"/>
        </w:rPr>
        <w:t>d University Press</w:t>
      </w:r>
      <w:r w:rsidR="001D2FB5">
        <w:rPr>
          <w:lang w:val="en-US"/>
        </w:rPr>
        <w:t>, 2014: 44-72</w:t>
      </w:r>
      <w:r w:rsidR="00937F51">
        <w:rPr>
          <w:lang w:val="en-US"/>
        </w:rPr>
        <w:t>.</w:t>
      </w:r>
    </w:p>
    <w:p w14:paraId="4C152B6D" w14:textId="72E070A0" w:rsidR="00BA0A9E" w:rsidRDefault="002811B1" w:rsidP="00F311B7">
      <w:pPr>
        <w:numPr>
          <w:ilvl w:val="0"/>
          <w:numId w:val="10"/>
        </w:numPr>
        <w:rPr>
          <w:lang w:val="en-US"/>
        </w:rPr>
      </w:pPr>
      <w:r>
        <w:rPr>
          <w:lang w:val="en-US"/>
        </w:rPr>
        <w:t xml:space="preserve"> </w:t>
      </w:r>
      <w:r w:rsidR="00BA0A9E">
        <w:rPr>
          <w:lang w:val="en-US"/>
        </w:rPr>
        <w:t xml:space="preserve">“Image Content,” in </w:t>
      </w:r>
      <w:proofErr w:type="spellStart"/>
      <w:r w:rsidR="00BA0A9E">
        <w:rPr>
          <w:lang w:val="en-US"/>
        </w:rPr>
        <w:t>Berit</w:t>
      </w:r>
      <w:proofErr w:type="spellEnd"/>
      <w:r w:rsidR="00BA0A9E">
        <w:rPr>
          <w:lang w:val="en-US"/>
        </w:rPr>
        <w:t xml:space="preserve"> </w:t>
      </w:r>
      <w:proofErr w:type="spellStart"/>
      <w:r w:rsidR="00BA0A9E">
        <w:rPr>
          <w:lang w:val="en-US"/>
        </w:rPr>
        <w:t>Brogaard</w:t>
      </w:r>
      <w:proofErr w:type="spellEnd"/>
      <w:r w:rsidR="00BA0A9E">
        <w:rPr>
          <w:lang w:val="en-US"/>
        </w:rPr>
        <w:t xml:space="preserve"> (ed.) </w:t>
      </w:r>
      <w:r w:rsidR="00BA0A9E">
        <w:rPr>
          <w:i/>
          <w:lang w:val="en-US"/>
        </w:rPr>
        <w:t xml:space="preserve">Does Perception Have Content? </w:t>
      </w:r>
      <w:r w:rsidR="00FB242D">
        <w:rPr>
          <w:lang w:val="en-US"/>
        </w:rPr>
        <w:t>New York</w:t>
      </w:r>
      <w:r w:rsidR="00BA0A9E">
        <w:rPr>
          <w:lang w:val="en-US"/>
        </w:rPr>
        <w:t>: Oxford University Press</w:t>
      </w:r>
      <w:r w:rsidR="00FB242D">
        <w:rPr>
          <w:lang w:val="en-US"/>
        </w:rPr>
        <w:t>, 2014: 265-290</w:t>
      </w:r>
      <w:r w:rsidR="00BA0A9E">
        <w:rPr>
          <w:lang w:val="en-US"/>
        </w:rPr>
        <w:t>.</w:t>
      </w:r>
    </w:p>
    <w:p w14:paraId="3D34026C" w14:textId="0722BD45" w:rsidR="00785AF9" w:rsidRPr="00BE3B00" w:rsidRDefault="00785AF9" w:rsidP="00BE3B00">
      <w:pPr>
        <w:numPr>
          <w:ilvl w:val="0"/>
          <w:numId w:val="10"/>
        </w:numPr>
        <w:rPr>
          <w:lang w:val="en-US"/>
        </w:rPr>
      </w:pPr>
      <w:r>
        <w:rPr>
          <w:lang w:val="en-US"/>
        </w:rPr>
        <w:t>“</w:t>
      </w:r>
      <w:r w:rsidR="00FE28A2">
        <w:rPr>
          <w:lang w:val="en-US"/>
        </w:rPr>
        <w:t xml:space="preserve">How </w:t>
      </w:r>
      <w:proofErr w:type="gramStart"/>
      <w:r w:rsidR="00FE28A2">
        <w:rPr>
          <w:lang w:val="en-US"/>
        </w:rPr>
        <w:t>To</w:t>
      </w:r>
      <w:proofErr w:type="gramEnd"/>
      <w:r w:rsidR="00FE28A2">
        <w:rPr>
          <w:lang w:val="en-US"/>
        </w:rPr>
        <w:t xml:space="preserve"> Be Sure: Sensory Exploration and Empirical Certainty</w:t>
      </w:r>
      <w:r>
        <w:rPr>
          <w:lang w:val="en-US"/>
        </w:rPr>
        <w:t xml:space="preserve">,” </w:t>
      </w:r>
      <w:r>
        <w:rPr>
          <w:i/>
          <w:lang w:val="en-US"/>
        </w:rPr>
        <w:t>Philosophy and Phenomenological Research</w:t>
      </w:r>
      <w:r w:rsidR="007D6C6F">
        <w:rPr>
          <w:i/>
          <w:lang w:val="en-US"/>
        </w:rPr>
        <w:t xml:space="preserve"> </w:t>
      </w:r>
      <w:r w:rsidR="007D6C6F">
        <w:rPr>
          <w:lang w:val="en-US"/>
        </w:rPr>
        <w:t>87 (2014)</w:t>
      </w:r>
      <w:r w:rsidR="00E348FE">
        <w:rPr>
          <w:lang w:val="en-US"/>
        </w:rPr>
        <w:t>:</w:t>
      </w:r>
      <w:r w:rsidR="007D6C6F">
        <w:rPr>
          <w:lang w:val="en-US"/>
        </w:rPr>
        <w:t xml:space="preserve"> 38-69</w:t>
      </w:r>
      <w:r>
        <w:rPr>
          <w:lang w:val="en-US"/>
        </w:rPr>
        <w:t>.</w:t>
      </w:r>
      <w:r w:rsidR="007D6C6F">
        <w:rPr>
          <w:lang w:val="en-US"/>
        </w:rPr>
        <w:t xml:space="preserve"> </w:t>
      </w:r>
      <w:r w:rsidR="00BE3B00" w:rsidRPr="00BE3B00">
        <w:rPr>
          <w:lang w:val="en-US"/>
        </w:rPr>
        <w:t>DOI: 10.1111/j.1933-1592.</w:t>
      </w:r>
      <w:proofErr w:type="gramStart"/>
      <w:r w:rsidR="00BE3B00" w:rsidRPr="00BE3B00">
        <w:rPr>
          <w:lang w:val="en-US"/>
        </w:rPr>
        <w:t>2011.00548.x</w:t>
      </w:r>
      <w:proofErr w:type="gramEnd"/>
    </w:p>
    <w:p w14:paraId="0F4DC09B" w14:textId="0B719793" w:rsidR="00F311B7" w:rsidRDefault="006C46EC" w:rsidP="00F311B7">
      <w:pPr>
        <w:numPr>
          <w:ilvl w:val="0"/>
          <w:numId w:val="10"/>
        </w:numPr>
        <w:rPr>
          <w:lang w:val="en-US"/>
        </w:rPr>
      </w:pPr>
      <w:r>
        <w:rPr>
          <w:lang w:val="en-US"/>
        </w:rPr>
        <w:t>“Visual Demonstratives</w:t>
      </w:r>
      <w:r w:rsidR="00F311B7">
        <w:rPr>
          <w:lang w:val="en-US"/>
        </w:rPr>
        <w:t xml:space="preserve">,” in A. </w:t>
      </w:r>
      <w:proofErr w:type="spellStart"/>
      <w:r w:rsidR="00F311B7" w:rsidRPr="00136A87">
        <w:rPr>
          <w:lang w:val="en-US"/>
        </w:rPr>
        <w:t>Raftopoulos</w:t>
      </w:r>
      <w:proofErr w:type="spellEnd"/>
      <w:r w:rsidR="00F311B7" w:rsidRPr="00136A87">
        <w:rPr>
          <w:lang w:val="en-US"/>
        </w:rPr>
        <w:t xml:space="preserve"> and </w:t>
      </w:r>
      <w:r w:rsidR="00F311B7">
        <w:rPr>
          <w:lang w:val="en-US"/>
        </w:rPr>
        <w:t xml:space="preserve">P. </w:t>
      </w:r>
      <w:proofErr w:type="spellStart"/>
      <w:r w:rsidR="00F311B7" w:rsidRPr="00136A87">
        <w:rPr>
          <w:lang w:val="en-US"/>
        </w:rPr>
        <w:t>Machamer</w:t>
      </w:r>
      <w:proofErr w:type="spellEnd"/>
      <w:r w:rsidR="00F311B7" w:rsidRPr="00136A87">
        <w:rPr>
          <w:lang w:val="en-US"/>
        </w:rPr>
        <w:t xml:space="preserve"> (</w:t>
      </w:r>
      <w:proofErr w:type="spellStart"/>
      <w:r w:rsidR="00F311B7" w:rsidRPr="00136A87">
        <w:rPr>
          <w:lang w:val="en-US"/>
        </w:rPr>
        <w:t>eds</w:t>
      </w:r>
      <w:proofErr w:type="spellEnd"/>
      <w:r w:rsidR="00F311B7" w:rsidRPr="00136A87">
        <w:rPr>
          <w:lang w:val="en-US"/>
        </w:rPr>
        <w:t xml:space="preserve">), </w:t>
      </w:r>
      <w:r w:rsidR="00F311B7" w:rsidRPr="00136A87">
        <w:rPr>
          <w:i/>
          <w:lang w:val="en-US"/>
        </w:rPr>
        <w:t>Perception, Realism, and the Problem of Reference</w:t>
      </w:r>
      <w:r w:rsidR="00F311B7" w:rsidRPr="00136A87">
        <w:rPr>
          <w:lang w:val="en-US"/>
        </w:rPr>
        <w:t xml:space="preserve"> (</w:t>
      </w:r>
      <w:r w:rsidR="00F311B7">
        <w:rPr>
          <w:lang w:val="en-US"/>
        </w:rPr>
        <w:t xml:space="preserve">Cambridge: </w:t>
      </w:r>
      <w:r w:rsidR="00F311B7" w:rsidRPr="00136A87">
        <w:rPr>
          <w:lang w:val="en-US"/>
        </w:rPr>
        <w:t>Cambridge U</w:t>
      </w:r>
      <w:r w:rsidR="00F311B7">
        <w:rPr>
          <w:lang w:val="en-US"/>
        </w:rPr>
        <w:t xml:space="preserve">niversity </w:t>
      </w:r>
      <w:r w:rsidR="00F311B7" w:rsidRPr="00136A87">
        <w:rPr>
          <w:lang w:val="en-US"/>
        </w:rPr>
        <w:t>P</w:t>
      </w:r>
      <w:r w:rsidR="000C00C5">
        <w:rPr>
          <w:lang w:val="en-US"/>
        </w:rPr>
        <w:t>ress, 2012): 43-67</w:t>
      </w:r>
      <w:r w:rsidR="00F311B7" w:rsidRPr="00136A87">
        <w:rPr>
          <w:lang w:val="en-US"/>
        </w:rPr>
        <w:t>.</w:t>
      </w:r>
    </w:p>
    <w:p w14:paraId="34E2A5D8" w14:textId="77777777" w:rsidR="00F311B7" w:rsidRPr="00BA3FAF" w:rsidRDefault="00F311B7" w:rsidP="00F311B7">
      <w:pPr>
        <w:numPr>
          <w:ilvl w:val="0"/>
          <w:numId w:val="10"/>
        </w:numPr>
        <w:rPr>
          <w:lang w:val="en-US"/>
        </w:rPr>
      </w:pPr>
      <w:r>
        <w:rPr>
          <w:lang w:val="en-US"/>
        </w:rPr>
        <w:t>“Is Memor</w:t>
      </w:r>
      <w:r w:rsidR="0075132E">
        <w:rPr>
          <w:lang w:val="en-US"/>
        </w:rPr>
        <w:t>y Preservation?”</w:t>
      </w:r>
      <w:r>
        <w:rPr>
          <w:lang w:val="en-US"/>
        </w:rPr>
        <w:t xml:space="preserve"> </w:t>
      </w:r>
      <w:r>
        <w:rPr>
          <w:i/>
          <w:lang w:val="en-US"/>
        </w:rPr>
        <w:t>Philosophical Studies</w:t>
      </w:r>
      <w:r>
        <w:rPr>
          <w:lang w:val="en-US"/>
        </w:rPr>
        <w:t xml:space="preserve"> 148 (2010): 3-14.</w:t>
      </w:r>
    </w:p>
    <w:p w14:paraId="76011766" w14:textId="77777777" w:rsidR="00F311B7" w:rsidRPr="00105069" w:rsidRDefault="00F311B7" w:rsidP="00F311B7">
      <w:pPr>
        <w:numPr>
          <w:ilvl w:val="0"/>
          <w:numId w:val="10"/>
        </w:numPr>
        <w:rPr>
          <w:lang w:val="en-US"/>
        </w:rPr>
      </w:pPr>
      <w:r>
        <w:t xml:space="preserve">“Epistemic Affordances: The Case of Colour,” in </w:t>
      </w:r>
      <w:r w:rsidRPr="00105069">
        <w:rPr>
          <w:i/>
          <w:lang w:val="en-US"/>
        </w:rPr>
        <w:t>University of British Columbia Working Papers in Linguistics</w:t>
      </w:r>
      <w:r>
        <w:rPr>
          <w:lang w:val="en-US"/>
        </w:rPr>
        <w:t xml:space="preserve"> </w:t>
      </w:r>
      <w:r>
        <w:rPr>
          <w:b/>
          <w:lang w:val="en-US"/>
        </w:rPr>
        <w:t xml:space="preserve">24 </w:t>
      </w:r>
      <w:r>
        <w:rPr>
          <w:lang w:val="en-US"/>
        </w:rPr>
        <w:t xml:space="preserve">(2009): 18-25.  (See </w:t>
      </w:r>
      <w:r w:rsidRPr="00105069">
        <w:rPr>
          <w:lang w:val="en-US"/>
        </w:rPr>
        <w:t>http://www.linguistics.ubc.ca/ubcwpl</w:t>
      </w:r>
      <w:r>
        <w:rPr>
          <w:lang w:val="en-US"/>
        </w:rPr>
        <w:t>)</w:t>
      </w:r>
    </w:p>
    <w:p w14:paraId="22EB8C48" w14:textId="58141A54" w:rsidR="00F311B7" w:rsidRDefault="00F311B7" w:rsidP="00F311B7">
      <w:pPr>
        <w:numPr>
          <w:ilvl w:val="0"/>
          <w:numId w:val="10"/>
        </w:numPr>
      </w:pPr>
      <w:r>
        <w:t>“</w:t>
      </w:r>
      <w:r w:rsidR="00036F53">
        <w:t>Two Visual Systems and t</w:t>
      </w:r>
      <w:r>
        <w:t xml:space="preserve">he Feeling of Presence,” in N. </w:t>
      </w:r>
      <w:proofErr w:type="spellStart"/>
      <w:r>
        <w:t>Gangopadhyay</w:t>
      </w:r>
      <w:proofErr w:type="spellEnd"/>
      <w:r>
        <w:t xml:space="preserve">, Michael </w:t>
      </w:r>
      <w:proofErr w:type="spellStart"/>
      <w:r>
        <w:t>Madary</w:t>
      </w:r>
      <w:proofErr w:type="spellEnd"/>
      <w:r>
        <w:t>, and F. Spicer (</w:t>
      </w:r>
      <w:proofErr w:type="spellStart"/>
      <w:r>
        <w:t>edd</w:t>
      </w:r>
      <w:proofErr w:type="spellEnd"/>
      <w:r>
        <w:t xml:space="preserve">.)  </w:t>
      </w:r>
      <w:r>
        <w:rPr>
          <w:i/>
        </w:rPr>
        <w:t>Perception, Action, and Consciousness</w:t>
      </w:r>
      <w:r>
        <w:t xml:space="preserve"> (Oxford: Oxford University Press</w:t>
      </w:r>
      <w:r w:rsidR="000C00C5">
        <w:t>, 2010</w:t>
      </w:r>
      <w:r>
        <w:t>): 107-124.</w:t>
      </w:r>
    </w:p>
    <w:p w14:paraId="4171731C" w14:textId="77777777" w:rsidR="00F311B7" w:rsidRDefault="00F311B7" w:rsidP="00F311B7">
      <w:pPr>
        <w:numPr>
          <w:ilvl w:val="0"/>
          <w:numId w:val="10"/>
        </w:numPr>
      </w:pPr>
      <w:r>
        <w:lastRenderedPageBreak/>
        <w:t>“Philosophical Approaches to Perception,” in B. Goldstein (</w:t>
      </w:r>
      <w:proofErr w:type="spellStart"/>
      <w:r>
        <w:t>ed</w:t>
      </w:r>
      <w:proofErr w:type="spellEnd"/>
      <w:r>
        <w:t xml:space="preserve">) </w:t>
      </w:r>
      <w:r>
        <w:rPr>
          <w:i/>
        </w:rPr>
        <w:t>Sage Encyclopedia of Perception</w:t>
      </w:r>
      <w:r>
        <w:t xml:space="preserve"> (London: Sage).</w:t>
      </w:r>
    </w:p>
    <w:p w14:paraId="3859C18E" w14:textId="77777777" w:rsidR="00F311B7" w:rsidRDefault="00F311B7" w:rsidP="00F311B7">
      <w:pPr>
        <w:keepLines/>
        <w:numPr>
          <w:ilvl w:val="0"/>
          <w:numId w:val="10"/>
        </w:numPr>
      </w:pPr>
      <w:r>
        <w:t xml:space="preserve">“On the Diversity of Auditory Objects,” </w:t>
      </w:r>
      <w:r>
        <w:rPr>
          <w:i/>
        </w:rPr>
        <w:t xml:space="preserve">Review of Philosophy and Psychology </w:t>
      </w:r>
      <w:r w:rsidRPr="002F6FB7">
        <w:rPr>
          <w:b/>
        </w:rPr>
        <w:t>1</w:t>
      </w:r>
      <w:r>
        <w:t xml:space="preserve"> (2010): 63-89.</w:t>
      </w:r>
    </w:p>
    <w:p w14:paraId="666329E5" w14:textId="539316AA" w:rsidR="00F311B7" w:rsidRDefault="000E6378" w:rsidP="00F311B7">
      <w:pPr>
        <w:numPr>
          <w:ilvl w:val="0"/>
          <w:numId w:val="10"/>
        </w:numPr>
      </w:pPr>
      <w:r>
        <w:t xml:space="preserve"> “How Things Look (And What Things Look That Way)</w:t>
      </w:r>
      <w:r w:rsidR="00F311B7">
        <w:t xml:space="preserve">” in B. </w:t>
      </w:r>
      <w:proofErr w:type="spellStart"/>
      <w:r w:rsidR="00F311B7">
        <w:t>Nanay</w:t>
      </w:r>
      <w:proofErr w:type="spellEnd"/>
      <w:r w:rsidR="00F311B7">
        <w:t xml:space="preserve"> (</w:t>
      </w:r>
      <w:proofErr w:type="spellStart"/>
      <w:r w:rsidR="00F311B7">
        <w:t>ed</w:t>
      </w:r>
      <w:proofErr w:type="spellEnd"/>
      <w:r w:rsidR="00F311B7">
        <w:t xml:space="preserve">) </w:t>
      </w:r>
      <w:r w:rsidR="00F311B7">
        <w:rPr>
          <w:i/>
        </w:rPr>
        <w:t>Perception and the World</w:t>
      </w:r>
      <w:r w:rsidR="00F311B7">
        <w:t xml:space="preserve"> (New York: Oxford University Press, 2010): 226-252.</w:t>
      </w:r>
    </w:p>
    <w:p w14:paraId="054B10B5" w14:textId="164D486E" w:rsidR="00F311B7" w:rsidRDefault="00AD6553" w:rsidP="00F311B7">
      <w:pPr>
        <w:numPr>
          <w:ilvl w:val="0"/>
          <w:numId w:val="10"/>
        </w:numPr>
      </w:pPr>
      <w:r>
        <w:t xml:space="preserve">“The Semantic Theory </w:t>
      </w:r>
      <w:r w:rsidR="00F311B7">
        <w:t>of Color</w:t>
      </w:r>
      <w:r>
        <w:t xml:space="preserve"> Experience</w:t>
      </w:r>
      <w:r w:rsidR="00F311B7">
        <w:t>,” in</w:t>
      </w:r>
      <w:r w:rsidR="00F311B7">
        <w:rPr>
          <w:i/>
        </w:rPr>
        <w:t xml:space="preserve"> </w:t>
      </w:r>
      <w:r w:rsidR="0024100F">
        <w:t>J. Cohen and M. Matthen (</w:t>
      </w:r>
      <w:proofErr w:type="spellStart"/>
      <w:r w:rsidR="0024100F">
        <w:t>e</w:t>
      </w:r>
      <w:r w:rsidR="00F311B7">
        <w:t>d</w:t>
      </w:r>
      <w:r w:rsidR="0024100F">
        <w:t>s</w:t>
      </w:r>
      <w:proofErr w:type="spellEnd"/>
      <w:r w:rsidR="00F311B7">
        <w:t xml:space="preserve">) </w:t>
      </w:r>
      <w:r w:rsidR="00F311B7">
        <w:rPr>
          <w:i/>
        </w:rPr>
        <w:t>Color Science and Color Ontology</w:t>
      </w:r>
      <w:r w:rsidR="00F311B7">
        <w:t xml:space="preserve"> (Cambridge MA: MIT Press, 2010): 67-90.</w:t>
      </w:r>
    </w:p>
    <w:p w14:paraId="2BCCB36A" w14:textId="77777777" w:rsidR="00F311B7" w:rsidRDefault="00F311B7" w:rsidP="00F311B7">
      <w:pPr>
        <w:numPr>
          <w:ilvl w:val="0"/>
          <w:numId w:val="10"/>
        </w:numPr>
      </w:pPr>
      <w:r>
        <w:t xml:space="preserve">“Truly Blue: An Adverbial Aspect of Perceptual Representation”, </w:t>
      </w:r>
      <w:r>
        <w:rPr>
          <w:i/>
        </w:rPr>
        <w:t xml:space="preserve">Analysis </w:t>
      </w:r>
      <w:r w:rsidRPr="001A559F">
        <w:rPr>
          <w:b/>
        </w:rPr>
        <w:t>69</w:t>
      </w:r>
      <w:r>
        <w:t xml:space="preserve"> (2009): 48-54.</w:t>
      </w:r>
    </w:p>
    <w:p w14:paraId="670BC42B" w14:textId="77777777" w:rsidR="00F311B7" w:rsidRDefault="00F311B7" w:rsidP="00F311B7">
      <w:pPr>
        <w:numPr>
          <w:ilvl w:val="0"/>
          <w:numId w:val="10"/>
        </w:numPr>
      </w:pPr>
      <w:r>
        <w:t xml:space="preserve">“Pictures and the Feeling of Presence”, in D. </w:t>
      </w:r>
      <w:proofErr w:type="spellStart"/>
      <w:r>
        <w:t>Follesdal</w:t>
      </w:r>
      <w:proofErr w:type="spellEnd"/>
      <w:r>
        <w:t xml:space="preserve"> and J. Woods (</w:t>
      </w:r>
      <w:proofErr w:type="spellStart"/>
      <w:r>
        <w:t>edd</w:t>
      </w:r>
      <w:proofErr w:type="spellEnd"/>
      <w:r>
        <w:t xml:space="preserve">.) </w:t>
      </w:r>
      <w:r>
        <w:rPr>
          <w:i/>
        </w:rPr>
        <w:t xml:space="preserve">Logos and Language: Essays in Honor of </w:t>
      </w:r>
      <w:r w:rsidRPr="0077076D">
        <w:rPr>
          <w:i/>
        </w:rPr>
        <w:t xml:space="preserve">Julius </w:t>
      </w:r>
      <w:proofErr w:type="spellStart"/>
      <w:r w:rsidRPr="0077076D">
        <w:rPr>
          <w:i/>
        </w:rPr>
        <w:t>Moravcsik</w:t>
      </w:r>
      <w:proofErr w:type="spellEnd"/>
      <w:r>
        <w:t xml:space="preserve"> (London: College Publications, 2009): 37-46.</w:t>
      </w:r>
    </w:p>
    <w:p w14:paraId="49719D95" w14:textId="0CA19FC3" w:rsidR="00F311B7" w:rsidRDefault="00F311B7" w:rsidP="00F311B7">
      <w:pPr>
        <w:numPr>
          <w:ilvl w:val="0"/>
          <w:numId w:val="10"/>
        </w:numPr>
      </w:pPr>
      <w:r>
        <w:t>“</w:t>
      </w:r>
      <w:r w:rsidR="00163338">
        <w:t>Précis</w:t>
      </w:r>
      <w:r>
        <w:t xml:space="preserve"> of </w:t>
      </w:r>
      <w:r>
        <w:rPr>
          <w:i/>
        </w:rPr>
        <w:t>Seeing, Doing, and Knowing</w:t>
      </w:r>
      <w:r>
        <w:t xml:space="preserve">”, </w:t>
      </w:r>
      <w:r>
        <w:rPr>
          <w:i/>
        </w:rPr>
        <w:t>Philosophy and Phenomenological Research</w:t>
      </w:r>
      <w:r>
        <w:t xml:space="preserve"> </w:t>
      </w:r>
      <w:r w:rsidRPr="001A559F">
        <w:rPr>
          <w:b/>
        </w:rPr>
        <w:t>76</w:t>
      </w:r>
      <w:r>
        <w:t xml:space="preserve"> (2008):</w:t>
      </w:r>
      <w:r w:rsidRPr="0041293B">
        <w:t xml:space="preserve"> </w:t>
      </w:r>
      <w:r>
        <w:t>392-397.</w:t>
      </w:r>
    </w:p>
    <w:p w14:paraId="26B72F8D" w14:textId="77777777" w:rsidR="00F311B7" w:rsidRDefault="00F311B7" w:rsidP="00F311B7">
      <w:pPr>
        <w:numPr>
          <w:ilvl w:val="0"/>
          <w:numId w:val="10"/>
        </w:numPr>
      </w:pPr>
      <w:r>
        <w:t>“Reply to Clark and Egan”</w:t>
      </w:r>
      <w:r>
        <w:rPr>
          <w:i/>
        </w:rPr>
        <w:t xml:space="preserve"> Philosophy and Phenomenological Research </w:t>
      </w:r>
      <w:r w:rsidRPr="001A559F">
        <w:rPr>
          <w:b/>
        </w:rPr>
        <w:t>76</w:t>
      </w:r>
      <w:r>
        <w:t xml:space="preserve"> (2008):415-421.</w:t>
      </w:r>
    </w:p>
    <w:p w14:paraId="3510DA6B" w14:textId="77777777" w:rsidR="00F311B7" w:rsidRPr="005F65AD" w:rsidRDefault="00F311B7" w:rsidP="00F311B7">
      <w:pPr>
        <w:numPr>
          <w:ilvl w:val="0"/>
          <w:numId w:val="10"/>
        </w:numPr>
        <w:rPr>
          <w:i/>
        </w:rPr>
      </w:pPr>
      <w:r w:rsidRPr="00DC25A3">
        <w:t xml:space="preserve"> “Visual Concepts,” </w:t>
      </w:r>
      <w:r>
        <w:rPr>
          <w:i/>
        </w:rPr>
        <w:t>Philosophical Topics</w:t>
      </w:r>
      <w:r>
        <w:t xml:space="preserve"> </w:t>
      </w:r>
      <w:r w:rsidRPr="001A559F">
        <w:rPr>
          <w:b/>
        </w:rPr>
        <w:t>7</w:t>
      </w:r>
      <w:r>
        <w:t xml:space="preserve"> (2007): 207-33</w:t>
      </w:r>
      <w:r>
        <w:rPr>
          <w:i/>
        </w:rPr>
        <w:t>.</w:t>
      </w:r>
    </w:p>
    <w:p w14:paraId="62980A5E" w14:textId="77777777" w:rsidR="00F311B7" w:rsidRDefault="00F311B7" w:rsidP="00F311B7">
      <w:pPr>
        <w:numPr>
          <w:ilvl w:val="0"/>
          <w:numId w:val="10"/>
        </w:numPr>
      </w:pPr>
      <w:r w:rsidRPr="00147BC9">
        <w:t xml:space="preserve"> “Assemb</w:t>
      </w:r>
      <w:r>
        <w:t xml:space="preserve">ling the Emotions,” (with Vince </w:t>
      </w:r>
      <w:proofErr w:type="gramStart"/>
      <w:r>
        <w:t>Bergeron)  i</w:t>
      </w:r>
      <w:r w:rsidRPr="00147BC9">
        <w:t>n</w:t>
      </w:r>
      <w:proofErr w:type="gramEnd"/>
      <w:r w:rsidRPr="00147BC9">
        <w:t xml:space="preserve"> L. </w:t>
      </w:r>
      <w:proofErr w:type="spellStart"/>
      <w:r w:rsidRPr="00147BC9">
        <w:t>Faucher</w:t>
      </w:r>
      <w:proofErr w:type="spellEnd"/>
      <w:r w:rsidRPr="00147BC9">
        <w:t xml:space="preserve"> and C. </w:t>
      </w:r>
      <w:proofErr w:type="spellStart"/>
      <w:r w:rsidRPr="00147BC9">
        <w:t>Tappolet</w:t>
      </w:r>
      <w:proofErr w:type="spellEnd"/>
      <w:r w:rsidRPr="00147BC9">
        <w:t xml:space="preserve"> (</w:t>
      </w:r>
      <w:proofErr w:type="spellStart"/>
      <w:r w:rsidRPr="00147BC9">
        <w:t>eds</w:t>
      </w:r>
      <w:proofErr w:type="spellEnd"/>
      <w:r w:rsidRPr="00147BC9">
        <w:t xml:space="preserve">) </w:t>
      </w:r>
      <w:r>
        <w:rPr>
          <w:i/>
        </w:rPr>
        <w:t>The Mod</w:t>
      </w:r>
      <w:r w:rsidRPr="00147BC9">
        <w:rPr>
          <w:i/>
        </w:rPr>
        <w:t>ularity of Emotions</w:t>
      </w:r>
      <w:r w:rsidRPr="00147BC9">
        <w:t xml:space="preserve">, </w:t>
      </w:r>
      <w:r w:rsidRPr="00147BC9">
        <w:rPr>
          <w:i/>
        </w:rPr>
        <w:t xml:space="preserve">Canadian Journal of Philosophy </w:t>
      </w:r>
      <w:r>
        <w:t xml:space="preserve">supplementary volume </w:t>
      </w:r>
      <w:r w:rsidRPr="001A559F">
        <w:rPr>
          <w:b/>
        </w:rPr>
        <w:t>32</w:t>
      </w:r>
      <w:r>
        <w:t xml:space="preserve"> (2006): 185-212. </w:t>
      </w:r>
    </w:p>
    <w:p w14:paraId="7DD2ADA2" w14:textId="77777777" w:rsidR="00F311B7" w:rsidRDefault="00F311B7" w:rsidP="00F311B7">
      <w:pPr>
        <w:numPr>
          <w:ilvl w:val="0"/>
          <w:numId w:val="10"/>
        </w:numPr>
      </w:pPr>
      <w:r>
        <w:t xml:space="preserve"> “</w:t>
      </w:r>
      <w:proofErr w:type="spellStart"/>
      <w:r>
        <w:t>Teleosemantics</w:t>
      </w:r>
      <w:proofErr w:type="spellEnd"/>
      <w:r>
        <w:t xml:space="preserve"> and the Consumer,” in David </w:t>
      </w:r>
      <w:proofErr w:type="spellStart"/>
      <w:r>
        <w:t>Papineau</w:t>
      </w:r>
      <w:proofErr w:type="spellEnd"/>
      <w:r>
        <w:t xml:space="preserve"> and Graham Macdonald (eds.) </w:t>
      </w:r>
      <w:proofErr w:type="spellStart"/>
      <w:r>
        <w:rPr>
          <w:i/>
        </w:rPr>
        <w:t>Teleosemantics</w:t>
      </w:r>
      <w:proofErr w:type="spellEnd"/>
      <w:r>
        <w:rPr>
          <w:i/>
        </w:rPr>
        <w:t xml:space="preserve"> </w:t>
      </w:r>
      <w:r>
        <w:t xml:space="preserve">(Oxford: Clarendon Press, 2006): 146-66. </w:t>
      </w:r>
    </w:p>
    <w:p w14:paraId="6632973F" w14:textId="4B2F62CB" w:rsidR="00F311B7" w:rsidRDefault="00891CD6" w:rsidP="00F311B7">
      <w:pPr>
        <w:numPr>
          <w:ilvl w:val="0"/>
          <w:numId w:val="10"/>
        </w:numPr>
      </w:pPr>
      <w:r>
        <w:t xml:space="preserve"> </w:t>
      </w:r>
      <w:r w:rsidR="00F311B7">
        <w:t xml:space="preserve">“On Visual Experience of Objects: Comments on John Campbell’s </w:t>
      </w:r>
      <w:r w:rsidR="00F311B7">
        <w:rPr>
          <w:i/>
        </w:rPr>
        <w:t xml:space="preserve">Reference and Consciousness”, Philosophical Studies </w:t>
      </w:r>
      <w:r w:rsidR="00F311B7">
        <w:rPr>
          <w:b/>
        </w:rPr>
        <w:t xml:space="preserve">127 </w:t>
      </w:r>
      <w:r w:rsidR="00F311B7">
        <w:t>(2006): 195-220.</w:t>
      </w:r>
    </w:p>
    <w:p w14:paraId="3DE1383C" w14:textId="77777777" w:rsidR="00F311B7" w:rsidRDefault="00F311B7" w:rsidP="00F311B7">
      <w:pPr>
        <w:numPr>
          <w:ilvl w:val="0"/>
          <w:numId w:val="10"/>
        </w:numPr>
      </w:pPr>
      <w:r>
        <w:t xml:space="preserve">“Features, Objects, and Places: Reflections on Austen Clark’s </w:t>
      </w:r>
      <w:r>
        <w:rPr>
          <w:i/>
        </w:rPr>
        <w:t>Theory of Sentience</w:t>
      </w:r>
      <w:r>
        <w:t xml:space="preserve">”, </w:t>
      </w:r>
      <w:r>
        <w:rPr>
          <w:i/>
        </w:rPr>
        <w:t xml:space="preserve">Philosophical Psychology </w:t>
      </w:r>
      <w:r>
        <w:rPr>
          <w:b/>
        </w:rPr>
        <w:t>17</w:t>
      </w:r>
      <w:r>
        <w:t xml:space="preserve"> (2004): 497-518.</w:t>
      </w:r>
    </w:p>
    <w:p w14:paraId="0437224D" w14:textId="77777777" w:rsidR="00F311B7" w:rsidRDefault="00F311B7" w:rsidP="00F311B7">
      <w:pPr>
        <w:numPr>
          <w:ilvl w:val="0"/>
          <w:numId w:val="10"/>
        </w:numPr>
      </w:pPr>
      <w:r>
        <w:t xml:space="preserve">“Human Rationality and the Unique Origin Constraint,” in R. Cummins, A. </w:t>
      </w:r>
      <w:proofErr w:type="spellStart"/>
      <w:r>
        <w:t>Ariew</w:t>
      </w:r>
      <w:proofErr w:type="spellEnd"/>
      <w:r>
        <w:t xml:space="preserve">, M. Perlman (eds.), </w:t>
      </w:r>
      <w:r>
        <w:rPr>
          <w:i/>
        </w:rPr>
        <w:t xml:space="preserve">Functions: New Readings in the Philosophy of Psychology and Biology </w:t>
      </w:r>
      <w:r>
        <w:t xml:space="preserve">(Oxford: Oxford University Press, 2002): 341-72. </w:t>
      </w:r>
    </w:p>
    <w:p w14:paraId="522BA8E8" w14:textId="77777777" w:rsidR="00F311B7" w:rsidRDefault="00F311B7" w:rsidP="00F311B7">
      <w:pPr>
        <w:numPr>
          <w:ilvl w:val="0"/>
          <w:numId w:val="10"/>
        </w:numPr>
      </w:pPr>
      <w:r>
        <w:lastRenderedPageBreak/>
        <w:t>“Our Knowledge of Colour,” in J. Macintosh (</w:t>
      </w:r>
      <w:proofErr w:type="spellStart"/>
      <w:proofErr w:type="gramStart"/>
      <w:r>
        <w:t>ed</w:t>
      </w:r>
      <w:proofErr w:type="spellEnd"/>
      <w:r>
        <w:t xml:space="preserve">)  </w:t>
      </w:r>
      <w:r>
        <w:rPr>
          <w:i/>
        </w:rPr>
        <w:t>Naturalism</w:t>
      </w:r>
      <w:proofErr w:type="gramEnd"/>
      <w:r>
        <w:rPr>
          <w:i/>
        </w:rPr>
        <w:t>, Evolution, and Intentionality</w:t>
      </w:r>
      <w:r>
        <w:t xml:space="preserve">, </w:t>
      </w:r>
      <w:r>
        <w:rPr>
          <w:i/>
        </w:rPr>
        <w:t xml:space="preserve">Canadian Journal of Philosophy </w:t>
      </w:r>
      <w:r>
        <w:t xml:space="preserve">supplementary volume </w:t>
      </w:r>
      <w:r>
        <w:rPr>
          <w:b/>
        </w:rPr>
        <w:t>27</w:t>
      </w:r>
      <w:r>
        <w:t xml:space="preserve"> (2001): 215-46.</w:t>
      </w:r>
    </w:p>
    <w:p w14:paraId="6FFBAA50" w14:textId="77777777" w:rsidR="00F311B7" w:rsidRDefault="00F311B7" w:rsidP="00F311B7">
      <w:pPr>
        <w:numPr>
          <w:ilvl w:val="0"/>
          <w:numId w:val="10"/>
        </w:numPr>
      </w:pPr>
      <w:r>
        <w:t xml:space="preserve">“Intentionality and the Linguistic Analogy,” </w:t>
      </w:r>
      <w:r>
        <w:rPr>
          <w:i/>
        </w:rPr>
        <w:t>Studies in History and Philosophy of Biological and Biomedical Sciences</w:t>
      </w:r>
      <w:r>
        <w:t xml:space="preserve"> </w:t>
      </w:r>
      <w:r>
        <w:rPr>
          <w:b/>
        </w:rPr>
        <w:t xml:space="preserve">31 </w:t>
      </w:r>
      <w:r>
        <w:t>(2000): 77-94.</w:t>
      </w:r>
    </w:p>
    <w:p w14:paraId="24C1BDB1" w14:textId="77777777" w:rsidR="00F311B7" w:rsidRDefault="00F311B7" w:rsidP="00F311B7">
      <w:pPr>
        <w:numPr>
          <w:ilvl w:val="0"/>
          <w:numId w:val="10"/>
        </w:numPr>
      </w:pPr>
      <w:r>
        <w:t xml:space="preserve"> “The Disunity of Color,” </w:t>
      </w:r>
      <w:r>
        <w:rPr>
          <w:i/>
        </w:rPr>
        <w:t>The Philosophical Review</w:t>
      </w:r>
      <w:r>
        <w:rPr>
          <w:b/>
        </w:rPr>
        <w:t xml:space="preserve"> 108</w:t>
      </w:r>
      <w:r>
        <w:t xml:space="preserve"> 1 (January 1999): 47-84, reprinted with small additions in P. Grim, K. </w:t>
      </w:r>
      <w:proofErr w:type="spellStart"/>
      <w:r>
        <w:t>Baynes</w:t>
      </w:r>
      <w:proofErr w:type="spellEnd"/>
      <w:r>
        <w:t>, G. Mar (</w:t>
      </w:r>
      <w:proofErr w:type="spellStart"/>
      <w:r>
        <w:t>edd</w:t>
      </w:r>
      <w:proofErr w:type="spellEnd"/>
      <w:r>
        <w:t xml:space="preserve">.) </w:t>
      </w:r>
      <w:r>
        <w:rPr>
          <w:i/>
        </w:rPr>
        <w:t>Philosopher’s Annual</w:t>
      </w:r>
      <w:r>
        <w:t xml:space="preserve"> </w:t>
      </w:r>
      <w:r>
        <w:rPr>
          <w:b/>
        </w:rPr>
        <w:t xml:space="preserve">XXII </w:t>
      </w:r>
      <w:r>
        <w:t xml:space="preserve">(Stanford: CSLI Publications, 2001): 165-97.  (The </w:t>
      </w:r>
      <w:r>
        <w:rPr>
          <w:i/>
        </w:rPr>
        <w:t>Philosopher’s Annual</w:t>
      </w:r>
      <w:r>
        <w:t xml:space="preserve"> is a collection of the ten articles adjudged as the best to appear in print in 1999.)</w:t>
      </w:r>
    </w:p>
    <w:p w14:paraId="3797083E" w14:textId="77777777" w:rsidR="00F311B7" w:rsidRDefault="00F311B7" w:rsidP="00F311B7">
      <w:pPr>
        <w:numPr>
          <w:ilvl w:val="0"/>
          <w:numId w:val="10"/>
        </w:numPr>
      </w:pPr>
      <w:r>
        <w:t xml:space="preserve"> “Biological Realism,” </w:t>
      </w:r>
      <w:proofErr w:type="spellStart"/>
      <w:r>
        <w:rPr>
          <w:i/>
        </w:rPr>
        <w:t>Philosophica</w:t>
      </w:r>
      <w:proofErr w:type="spellEnd"/>
      <w:r>
        <w:t xml:space="preserve"> (Louvain) </w:t>
      </w:r>
      <w:r>
        <w:rPr>
          <w:b/>
        </w:rPr>
        <w:t>47</w:t>
      </w:r>
      <w:r>
        <w:t xml:space="preserve"> (1991):  19-31.  </w:t>
      </w:r>
    </w:p>
    <w:p w14:paraId="3823FD4D" w14:textId="77777777" w:rsidR="00F311B7" w:rsidRDefault="00F311B7" w:rsidP="00F311B7">
      <w:pPr>
        <w:numPr>
          <w:ilvl w:val="0"/>
          <w:numId w:val="10"/>
        </w:numPr>
      </w:pPr>
      <w:r>
        <w:t xml:space="preserve">“Sociobiology and Philosophical Ethics:  Narrowing the Gap,” </w:t>
      </w:r>
      <w:r>
        <w:rPr>
          <w:i/>
        </w:rPr>
        <w:t>Human Evolution</w:t>
      </w:r>
      <w:r>
        <w:t xml:space="preserve"> </w:t>
      </w:r>
      <w:r>
        <w:rPr>
          <w:b/>
        </w:rPr>
        <w:t>V</w:t>
      </w:r>
      <w:r>
        <w:t xml:space="preserve"> 2 (1990):  167-76.  </w:t>
      </w:r>
    </w:p>
    <w:p w14:paraId="57B95773" w14:textId="5C919127" w:rsidR="00F311B7" w:rsidRDefault="00F311B7" w:rsidP="00F311B7">
      <w:pPr>
        <w:numPr>
          <w:ilvl w:val="0"/>
          <w:numId w:val="10"/>
        </w:numPr>
      </w:pPr>
      <w:r>
        <w:t>“Intentional Parallelism and the Two-Level Structure of Evolutionary Theory,” in</w:t>
      </w:r>
      <w:r>
        <w:rPr>
          <w:i/>
        </w:rPr>
        <w:t xml:space="preserve"> Issues in Evolutionary Epistemology</w:t>
      </w:r>
      <w:r>
        <w:t xml:space="preserve">, </w:t>
      </w:r>
      <w:proofErr w:type="spellStart"/>
      <w:r>
        <w:t>ed</w:t>
      </w:r>
      <w:proofErr w:type="spellEnd"/>
      <w:r>
        <w:t xml:space="preserve"> C. Hooker and K</w:t>
      </w:r>
      <w:r w:rsidR="00807815">
        <w:t>.</w:t>
      </w:r>
      <w:r>
        <w:t xml:space="preserve"> </w:t>
      </w:r>
      <w:proofErr w:type="spellStart"/>
      <w:r>
        <w:t>Hahlweg</w:t>
      </w:r>
      <w:proofErr w:type="spellEnd"/>
      <w:r>
        <w:t xml:space="preserve"> (Albany:  SUNY Press, 1989):  559-69.  </w:t>
      </w:r>
    </w:p>
    <w:p w14:paraId="7C5CC6DE" w14:textId="77777777" w:rsidR="00F311B7" w:rsidRDefault="00F311B7" w:rsidP="00F311B7">
      <w:pPr>
        <w:numPr>
          <w:ilvl w:val="0"/>
          <w:numId w:val="10"/>
        </w:numPr>
      </w:pPr>
      <w:r>
        <w:t xml:space="preserve">“Biological Functions and Perceptual Content,” </w:t>
      </w:r>
      <w:r>
        <w:rPr>
          <w:i/>
        </w:rPr>
        <w:t>Journal of Philosophy</w:t>
      </w:r>
      <w:r>
        <w:t xml:space="preserve"> </w:t>
      </w:r>
      <w:r>
        <w:rPr>
          <w:b/>
        </w:rPr>
        <w:t>LXXXV</w:t>
      </w:r>
      <w:r>
        <w:t xml:space="preserve"> 1 (1988):  5-27.  </w:t>
      </w:r>
    </w:p>
    <w:p w14:paraId="761ECA4E" w14:textId="77777777" w:rsidR="00932A27" w:rsidRPr="00932A27" w:rsidRDefault="00932A27" w:rsidP="00932A27">
      <w:pPr>
        <w:ind w:firstLine="0"/>
        <w:rPr>
          <w:rFonts w:asciiTheme="majorHAnsi" w:hAnsiTheme="majorHAnsi"/>
          <w:i/>
          <w:szCs w:val="24"/>
        </w:rPr>
      </w:pPr>
      <w:r>
        <w:rPr>
          <w:rFonts w:asciiTheme="majorHAnsi" w:hAnsiTheme="majorHAnsi"/>
          <w:i/>
          <w:szCs w:val="24"/>
        </w:rPr>
        <w:t>Aesthetics</w:t>
      </w:r>
    </w:p>
    <w:p w14:paraId="432363CF" w14:textId="00190823" w:rsidR="000D5D46" w:rsidRDefault="000D5D46" w:rsidP="00932A27">
      <w:pPr>
        <w:numPr>
          <w:ilvl w:val="0"/>
          <w:numId w:val="10"/>
        </w:numPr>
        <w:rPr>
          <w:rFonts w:asciiTheme="majorHAnsi" w:hAnsiTheme="majorHAnsi"/>
          <w:szCs w:val="24"/>
        </w:rPr>
      </w:pPr>
      <w:r>
        <w:rPr>
          <w:rFonts w:asciiTheme="majorHAnsi" w:hAnsiTheme="majorHAnsi"/>
          <w:szCs w:val="24"/>
        </w:rPr>
        <w:t>“New Prospects for Aesthetic Hedonism,” forthcoming in J. McMahon (</w:t>
      </w:r>
      <w:proofErr w:type="spellStart"/>
      <w:r>
        <w:rPr>
          <w:rFonts w:asciiTheme="majorHAnsi" w:hAnsiTheme="majorHAnsi"/>
          <w:szCs w:val="24"/>
        </w:rPr>
        <w:t>ed</w:t>
      </w:r>
      <w:proofErr w:type="spellEnd"/>
      <w:r>
        <w:rPr>
          <w:rFonts w:asciiTheme="majorHAnsi" w:hAnsiTheme="majorHAnsi"/>
          <w:szCs w:val="24"/>
        </w:rPr>
        <w:t xml:space="preserve">) </w:t>
      </w:r>
      <w:r>
        <w:rPr>
          <w:rFonts w:asciiTheme="majorHAnsi" w:hAnsiTheme="majorHAnsi"/>
          <w:i/>
          <w:szCs w:val="24"/>
        </w:rPr>
        <w:t xml:space="preserve">Social Aesthetics and Moral Judgment: Pleasure, Reflection and Accountability </w:t>
      </w:r>
      <w:r>
        <w:rPr>
          <w:rFonts w:asciiTheme="majorHAnsi" w:hAnsiTheme="majorHAnsi"/>
          <w:szCs w:val="24"/>
        </w:rPr>
        <w:t>(London: Routledge): forthcoming.</w:t>
      </w:r>
    </w:p>
    <w:p w14:paraId="653FD430" w14:textId="598E477C" w:rsidR="006527BF" w:rsidRDefault="006527BF" w:rsidP="00932A27">
      <w:pPr>
        <w:numPr>
          <w:ilvl w:val="0"/>
          <w:numId w:val="10"/>
        </w:numPr>
        <w:rPr>
          <w:rFonts w:asciiTheme="majorHAnsi" w:hAnsiTheme="majorHAnsi"/>
          <w:szCs w:val="24"/>
        </w:rPr>
      </w:pPr>
      <w:r>
        <w:rPr>
          <w:rFonts w:asciiTheme="majorHAnsi" w:hAnsiTheme="majorHAnsi"/>
          <w:szCs w:val="24"/>
        </w:rPr>
        <w:t xml:space="preserve">“Constructing Aesthetic Value: </w:t>
      </w:r>
      <w:r w:rsidR="00663D45">
        <w:rPr>
          <w:rFonts w:asciiTheme="majorHAnsi" w:hAnsiTheme="majorHAnsi"/>
          <w:szCs w:val="24"/>
        </w:rPr>
        <w:t xml:space="preserve">Responses </w:t>
      </w:r>
      <w:proofErr w:type="gramStart"/>
      <w:r w:rsidR="00663D45">
        <w:rPr>
          <w:rFonts w:asciiTheme="majorHAnsi" w:hAnsiTheme="majorHAnsi"/>
          <w:szCs w:val="24"/>
        </w:rPr>
        <w:t>To</w:t>
      </w:r>
      <w:proofErr w:type="gramEnd"/>
      <w:r w:rsidR="00663D45">
        <w:rPr>
          <w:rFonts w:asciiTheme="majorHAnsi" w:hAnsiTheme="majorHAnsi"/>
          <w:szCs w:val="24"/>
        </w:rPr>
        <w:t xml:space="preserve"> My Commentators,” </w:t>
      </w:r>
      <w:r w:rsidR="00663D45">
        <w:rPr>
          <w:rFonts w:asciiTheme="majorHAnsi" w:hAnsiTheme="majorHAnsi"/>
          <w:i/>
          <w:szCs w:val="24"/>
        </w:rPr>
        <w:t>Australasian Philosophical Review</w:t>
      </w:r>
      <w:r w:rsidR="00CC0F0B">
        <w:rPr>
          <w:rFonts w:asciiTheme="majorHAnsi" w:hAnsiTheme="majorHAnsi"/>
          <w:szCs w:val="24"/>
        </w:rPr>
        <w:t xml:space="preserve"> 1 </w:t>
      </w:r>
      <w:r w:rsidR="00C66D89">
        <w:rPr>
          <w:rFonts w:asciiTheme="majorHAnsi" w:hAnsiTheme="majorHAnsi"/>
          <w:szCs w:val="24"/>
        </w:rPr>
        <w:t>(2017)</w:t>
      </w:r>
      <w:r w:rsidR="002822D0">
        <w:rPr>
          <w:rFonts w:asciiTheme="majorHAnsi" w:hAnsiTheme="majorHAnsi"/>
          <w:szCs w:val="24"/>
        </w:rPr>
        <w:t>: 100-111</w:t>
      </w:r>
      <w:r w:rsidR="00663D45">
        <w:rPr>
          <w:rFonts w:asciiTheme="majorHAnsi" w:hAnsiTheme="majorHAnsi"/>
          <w:szCs w:val="24"/>
        </w:rPr>
        <w:t>.</w:t>
      </w:r>
      <w:r w:rsidR="00CF0B6D">
        <w:rPr>
          <w:rFonts w:asciiTheme="majorHAnsi" w:hAnsiTheme="majorHAnsi"/>
          <w:szCs w:val="24"/>
        </w:rPr>
        <w:t xml:space="preserve"> (Response to commentators on “The Pleasure of Art.)</w:t>
      </w:r>
    </w:p>
    <w:p w14:paraId="4874AFD4" w14:textId="0A449B4B" w:rsidR="00932A27" w:rsidRDefault="00CF0B6D" w:rsidP="00932A27">
      <w:pPr>
        <w:numPr>
          <w:ilvl w:val="0"/>
          <w:numId w:val="10"/>
        </w:numPr>
        <w:rPr>
          <w:rFonts w:asciiTheme="majorHAnsi" w:hAnsiTheme="majorHAnsi"/>
          <w:szCs w:val="24"/>
        </w:rPr>
      </w:pPr>
      <w:r>
        <w:rPr>
          <w:rFonts w:asciiTheme="majorHAnsi" w:hAnsiTheme="majorHAnsi"/>
          <w:szCs w:val="24"/>
        </w:rPr>
        <w:t xml:space="preserve"> </w:t>
      </w:r>
      <w:r w:rsidR="00932A27">
        <w:rPr>
          <w:rFonts w:asciiTheme="majorHAnsi" w:hAnsiTheme="majorHAnsi"/>
          <w:szCs w:val="24"/>
        </w:rPr>
        <w:t xml:space="preserve">“The Pleasure of Art,” </w:t>
      </w:r>
      <w:r w:rsidR="00932A27">
        <w:rPr>
          <w:rFonts w:asciiTheme="majorHAnsi" w:hAnsiTheme="majorHAnsi"/>
          <w:i/>
          <w:szCs w:val="24"/>
        </w:rPr>
        <w:t>Australasian Philosophical Review</w:t>
      </w:r>
      <w:r w:rsidR="00CC0F0B">
        <w:rPr>
          <w:rFonts w:asciiTheme="majorHAnsi" w:hAnsiTheme="majorHAnsi"/>
          <w:szCs w:val="24"/>
        </w:rPr>
        <w:t xml:space="preserve"> 1 (2017</w:t>
      </w:r>
      <w:r w:rsidR="00C66D89">
        <w:rPr>
          <w:rFonts w:asciiTheme="majorHAnsi" w:hAnsiTheme="majorHAnsi"/>
          <w:szCs w:val="24"/>
        </w:rPr>
        <w:t>): 6-28</w:t>
      </w:r>
      <w:r w:rsidR="00932A27">
        <w:rPr>
          <w:rFonts w:asciiTheme="majorHAnsi" w:hAnsiTheme="majorHAnsi"/>
          <w:szCs w:val="24"/>
        </w:rPr>
        <w:t xml:space="preserve">. </w:t>
      </w:r>
      <w:r w:rsidR="00323FDB">
        <w:rPr>
          <w:rFonts w:asciiTheme="majorHAnsi" w:hAnsiTheme="majorHAnsi"/>
          <w:szCs w:val="24"/>
        </w:rPr>
        <w:t>(Target article</w:t>
      </w:r>
      <w:r w:rsidR="00B5442C">
        <w:rPr>
          <w:rFonts w:asciiTheme="majorHAnsi" w:hAnsiTheme="majorHAnsi"/>
          <w:szCs w:val="24"/>
        </w:rPr>
        <w:t xml:space="preserve"> published alongside 10 commentaries</w:t>
      </w:r>
      <w:r>
        <w:rPr>
          <w:rFonts w:asciiTheme="majorHAnsi" w:hAnsiTheme="majorHAnsi"/>
          <w:szCs w:val="24"/>
        </w:rPr>
        <w:t>.)</w:t>
      </w:r>
    </w:p>
    <w:p w14:paraId="3F8A2F15" w14:textId="6A988F37" w:rsidR="00932A27" w:rsidRPr="00932A27" w:rsidRDefault="00932A27" w:rsidP="00CF0B6D">
      <w:pPr>
        <w:numPr>
          <w:ilvl w:val="0"/>
          <w:numId w:val="10"/>
        </w:numPr>
        <w:rPr>
          <w:rFonts w:asciiTheme="majorHAnsi" w:hAnsiTheme="majorHAnsi"/>
          <w:szCs w:val="24"/>
        </w:rPr>
      </w:pPr>
      <w:r>
        <w:t xml:space="preserve">“Play, Skill, and the Origins of Perceptual Art,” </w:t>
      </w:r>
      <w:r w:rsidRPr="00932A27">
        <w:rPr>
          <w:i/>
        </w:rPr>
        <w:t>British Journal of Aesthetics</w:t>
      </w:r>
      <w:r>
        <w:t xml:space="preserve"> 55 (2) (2015): 173-197.</w:t>
      </w:r>
      <w:r w:rsidR="00807815">
        <w:t xml:space="preserve"> (Named by the website, “Aesthetics for Birds,” as one of the five best aesthetics papers of 2015.)</w:t>
      </w:r>
    </w:p>
    <w:p w14:paraId="333D1504" w14:textId="77777777" w:rsidR="00932A27" w:rsidRDefault="00932A27" w:rsidP="00932A27">
      <w:pPr>
        <w:numPr>
          <w:ilvl w:val="0"/>
          <w:numId w:val="10"/>
        </w:numPr>
        <w:rPr>
          <w:bCs/>
        </w:rPr>
      </w:pPr>
      <w:r w:rsidRPr="00F54B48">
        <w:rPr>
          <w:lang w:val="en-US"/>
        </w:rPr>
        <w:lastRenderedPageBreak/>
        <w:t>“</w:t>
      </w:r>
      <w:r w:rsidRPr="00F54B48">
        <w:rPr>
          <w:bCs/>
          <w:lang w:val="en-GB"/>
        </w:rPr>
        <w:t>How to Explain Pleasure: Some Critical Remarks about Davies</w:t>
      </w:r>
      <w:r>
        <w:rPr>
          <w:bCs/>
          <w:lang w:val="en-GB"/>
        </w:rPr>
        <w:t xml:space="preserve">,” </w:t>
      </w:r>
      <w:r>
        <w:rPr>
          <w:bCs/>
          <w:i/>
          <w:lang w:val="en-GB"/>
        </w:rPr>
        <w:t>British Journal of Aesthetics</w:t>
      </w:r>
      <w:r>
        <w:rPr>
          <w:bCs/>
          <w:lang w:val="en-GB"/>
        </w:rPr>
        <w:t xml:space="preserve"> 54 (2014): 477-481. </w:t>
      </w:r>
      <w:r w:rsidRPr="00607A5C">
        <w:rPr>
          <w:bCs/>
        </w:rPr>
        <w:t>DOI:10.1093/</w:t>
      </w:r>
      <w:proofErr w:type="spellStart"/>
      <w:r w:rsidRPr="00607A5C">
        <w:rPr>
          <w:bCs/>
        </w:rPr>
        <w:t>aesthj</w:t>
      </w:r>
      <w:proofErr w:type="spellEnd"/>
      <w:r w:rsidRPr="00607A5C">
        <w:rPr>
          <w:bCs/>
        </w:rPr>
        <w:t>/ayu033</w:t>
      </w:r>
    </w:p>
    <w:p w14:paraId="495C12DE" w14:textId="77777777" w:rsidR="00932A27" w:rsidRPr="00607A5C" w:rsidRDefault="00932A27" w:rsidP="00932A27">
      <w:pPr>
        <w:numPr>
          <w:ilvl w:val="0"/>
          <w:numId w:val="10"/>
        </w:numPr>
        <w:rPr>
          <w:bCs/>
        </w:rPr>
      </w:pPr>
      <w:r>
        <w:t xml:space="preserve">Critical notice of Denis Dutton </w:t>
      </w:r>
      <w:r>
        <w:rPr>
          <w:i/>
        </w:rPr>
        <w:t>The Art Instinct</w:t>
      </w:r>
      <w:r>
        <w:t xml:space="preserve">, </w:t>
      </w:r>
      <w:r>
        <w:rPr>
          <w:i/>
        </w:rPr>
        <w:t>Canadian Journal of Philosophy</w:t>
      </w:r>
      <w:r>
        <w:t xml:space="preserve"> </w:t>
      </w:r>
      <w:r>
        <w:rPr>
          <w:b/>
        </w:rPr>
        <w:t>41</w:t>
      </w:r>
      <w:r>
        <w:t xml:space="preserve"> (2011): 337-356.</w:t>
      </w:r>
    </w:p>
    <w:p w14:paraId="0E4628AA" w14:textId="33FB455D" w:rsidR="00F311B7" w:rsidRPr="005F65AD" w:rsidRDefault="00F311B7" w:rsidP="00F311B7">
      <w:pPr>
        <w:pStyle w:val="NoSpacing"/>
        <w:keepNext/>
        <w:rPr>
          <w:i/>
        </w:rPr>
      </w:pPr>
      <w:r w:rsidRPr="005F65AD">
        <w:rPr>
          <w:i/>
        </w:rPr>
        <w:t xml:space="preserve">Philosophy of Science </w:t>
      </w:r>
    </w:p>
    <w:p w14:paraId="6D9EBEF4" w14:textId="54D573EE" w:rsidR="004F21D8" w:rsidRDefault="004F21D8" w:rsidP="00F311B7">
      <w:pPr>
        <w:keepLines/>
        <w:numPr>
          <w:ilvl w:val="0"/>
          <w:numId w:val="10"/>
        </w:numPr>
        <w:spacing w:line="240" w:lineRule="auto"/>
      </w:pPr>
      <w:r>
        <w:t xml:space="preserve">“Four Pillars of Statisticalism,” (with André </w:t>
      </w:r>
      <w:proofErr w:type="spellStart"/>
      <w:r>
        <w:t>Ariew</w:t>
      </w:r>
      <w:proofErr w:type="spellEnd"/>
      <w:r>
        <w:t xml:space="preserve"> and Denis Walsh) in </w:t>
      </w:r>
      <w:r>
        <w:rPr>
          <w:i/>
        </w:rPr>
        <w:t xml:space="preserve">Philosophy, Theory, and Practice in Biology </w:t>
      </w:r>
      <w:r w:rsidR="004E5C4C">
        <w:t>1 (2017)</w:t>
      </w:r>
      <w:r>
        <w:t>.</w:t>
      </w:r>
    </w:p>
    <w:p w14:paraId="3492B888" w14:textId="7E1087EE" w:rsidR="00C87C0F" w:rsidRDefault="00C87C0F" w:rsidP="00F311B7">
      <w:pPr>
        <w:keepLines/>
        <w:numPr>
          <w:ilvl w:val="0"/>
          <w:numId w:val="10"/>
        </w:numPr>
        <w:spacing w:line="240" w:lineRule="auto"/>
      </w:pPr>
      <w:r>
        <w:t xml:space="preserve">“Art and Evolution,” in B. </w:t>
      </w:r>
      <w:proofErr w:type="spellStart"/>
      <w:r>
        <w:t>Gaut</w:t>
      </w:r>
      <w:proofErr w:type="spellEnd"/>
      <w:r>
        <w:t xml:space="preserve"> and D. Lopes (</w:t>
      </w:r>
      <w:proofErr w:type="spellStart"/>
      <w:r>
        <w:t>eds</w:t>
      </w:r>
      <w:proofErr w:type="spellEnd"/>
      <w:r>
        <w:t xml:space="preserve">) </w:t>
      </w:r>
      <w:r>
        <w:rPr>
          <w:i/>
        </w:rPr>
        <w:t>Routledge Companion to Aesthetics</w:t>
      </w:r>
      <w:r>
        <w:t>, (3</w:t>
      </w:r>
      <w:r w:rsidRPr="00C87C0F">
        <w:rPr>
          <w:vertAlign w:val="superscript"/>
        </w:rPr>
        <w:t>rd</w:t>
      </w:r>
      <w:r w:rsidR="00C74233">
        <w:t xml:space="preserve"> edition). London: Routledge, 2013: 278-288.</w:t>
      </w:r>
    </w:p>
    <w:p w14:paraId="3C336EC5" w14:textId="2C560C92" w:rsidR="00F311B7" w:rsidRDefault="00CC0F0B" w:rsidP="00F311B7">
      <w:pPr>
        <w:keepLines/>
        <w:numPr>
          <w:ilvl w:val="0"/>
          <w:numId w:val="10"/>
        </w:numPr>
        <w:spacing w:line="240" w:lineRule="auto"/>
      </w:pPr>
      <w:r>
        <w:t xml:space="preserve"> </w:t>
      </w:r>
      <w:r w:rsidR="00F311B7">
        <w:t xml:space="preserve">“Millikan’s Historical Kinds,” </w:t>
      </w:r>
      <w:r w:rsidR="00BC01F5" w:rsidRPr="00BC01F5">
        <w:t xml:space="preserve">in D. Ryder, J. Kingsbury, and K. </w:t>
      </w:r>
      <w:proofErr w:type="spellStart"/>
      <w:r w:rsidR="00BC01F5" w:rsidRPr="00BC01F5">
        <w:t>Williford</w:t>
      </w:r>
      <w:proofErr w:type="spellEnd"/>
      <w:r w:rsidR="00BC01F5" w:rsidRPr="00BC01F5">
        <w:t xml:space="preserve"> (</w:t>
      </w:r>
      <w:proofErr w:type="spellStart"/>
      <w:r w:rsidR="00BC01F5" w:rsidRPr="00BC01F5">
        <w:t>eds</w:t>
      </w:r>
      <w:proofErr w:type="spellEnd"/>
      <w:r w:rsidR="00BC01F5" w:rsidRPr="00BC01F5">
        <w:t xml:space="preserve">) </w:t>
      </w:r>
      <w:r w:rsidR="00BC01F5" w:rsidRPr="00BC01F5">
        <w:rPr>
          <w:i/>
        </w:rPr>
        <w:t xml:space="preserve">Millikan and Her Critics </w:t>
      </w:r>
      <w:r w:rsidR="00B7139E">
        <w:t>(</w:t>
      </w:r>
      <w:r w:rsidR="00BC01F5" w:rsidRPr="00BC01F5">
        <w:t>New York: John Wiley, 2013</w:t>
      </w:r>
      <w:r w:rsidR="00B7139E">
        <w:t>)</w:t>
      </w:r>
      <w:r w:rsidR="00BC01F5" w:rsidRPr="00BC01F5">
        <w:t>: 135-154</w:t>
      </w:r>
      <w:r w:rsidR="00F311B7">
        <w:t>.</w:t>
      </w:r>
    </w:p>
    <w:p w14:paraId="1C2D4CCB" w14:textId="083E0DA4" w:rsidR="00F311B7" w:rsidRDefault="005A02D7" w:rsidP="00F311B7">
      <w:pPr>
        <w:keepLines/>
        <w:numPr>
          <w:ilvl w:val="0"/>
          <w:numId w:val="10"/>
        </w:numPr>
        <w:spacing w:line="240" w:lineRule="auto"/>
      </w:pPr>
      <w:r>
        <w:t xml:space="preserve">“Drift and ‘Statistically Abstractive Explanation’,” </w:t>
      </w:r>
      <w:r>
        <w:rPr>
          <w:i/>
        </w:rPr>
        <w:t xml:space="preserve">Philosophy of Science </w:t>
      </w:r>
      <w:r>
        <w:rPr>
          <w:b/>
        </w:rPr>
        <w:t>76</w:t>
      </w:r>
      <w:r>
        <w:t xml:space="preserve"> (2009): 464-487.</w:t>
      </w:r>
    </w:p>
    <w:p w14:paraId="10E7B754" w14:textId="77777777" w:rsidR="00F311B7" w:rsidRDefault="00F311B7" w:rsidP="00F311B7">
      <w:pPr>
        <w:keepLines/>
        <w:numPr>
          <w:ilvl w:val="0"/>
          <w:numId w:val="10"/>
        </w:numPr>
        <w:spacing w:line="240" w:lineRule="auto"/>
      </w:pPr>
      <w:r>
        <w:t xml:space="preserve">“Selection and Causation,” (with André </w:t>
      </w:r>
      <w:proofErr w:type="spellStart"/>
      <w:r>
        <w:t>Ariew</w:t>
      </w:r>
      <w:proofErr w:type="spellEnd"/>
      <w:r>
        <w:t xml:space="preserve">), </w:t>
      </w:r>
      <w:r>
        <w:rPr>
          <w:i/>
        </w:rPr>
        <w:t xml:space="preserve">Philosophy of Science </w:t>
      </w:r>
      <w:r>
        <w:rPr>
          <w:b/>
        </w:rPr>
        <w:t>76</w:t>
      </w:r>
      <w:r>
        <w:t xml:space="preserve"> (2009): 201-224.</w:t>
      </w:r>
    </w:p>
    <w:p w14:paraId="2470D21B" w14:textId="77777777" w:rsidR="00F311B7" w:rsidRPr="00F31DC7" w:rsidRDefault="00F311B7" w:rsidP="00F311B7">
      <w:pPr>
        <w:keepLines/>
        <w:numPr>
          <w:ilvl w:val="0"/>
          <w:numId w:val="10"/>
        </w:numPr>
        <w:spacing w:line="240" w:lineRule="auto"/>
      </w:pPr>
      <w:r>
        <w:t xml:space="preserve">“Chickens, Eggs, and Speciation,” </w:t>
      </w:r>
      <w:proofErr w:type="spellStart"/>
      <w:r>
        <w:rPr>
          <w:i/>
        </w:rPr>
        <w:t>Noũs</w:t>
      </w:r>
      <w:proofErr w:type="spellEnd"/>
      <w:r>
        <w:rPr>
          <w:i/>
        </w:rPr>
        <w:t xml:space="preserve"> </w:t>
      </w:r>
      <w:r w:rsidRPr="00785E4A">
        <w:rPr>
          <w:b/>
        </w:rPr>
        <w:t>43</w:t>
      </w:r>
      <w:r>
        <w:t xml:space="preserve"> (2009): 94-115</w:t>
      </w:r>
      <w:r>
        <w:rPr>
          <w:i/>
        </w:rPr>
        <w:t>.</w:t>
      </w:r>
    </w:p>
    <w:p w14:paraId="17391F51" w14:textId="77777777" w:rsidR="00F311B7" w:rsidRDefault="00F311B7" w:rsidP="00F311B7">
      <w:pPr>
        <w:keepLines/>
        <w:numPr>
          <w:ilvl w:val="0"/>
          <w:numId w:val="10"/>
        </w:numPr>
      </w:pPr>
      <w:r>
        <w:t xml:space="preserve">“Laws and Causation in Biology,” </w:t>
      </w:r>
      <w:r>
        <w:rPr>
          <w:i/>
        </w:rPr>
        <w:t>Routledge Encyclopedia Online</w:t>
      </w:r>
      <w:r>
        <w:t>.</w:t>
      </w:r>
    </w:p>
    <w:p w14:paraId="0573212C" w14:textId="77777777" w:rsidR="00F311B7" w:rsidRDefault="00F311B7" w:rsidP="00F311B7">
      <w:pPr>
        <w:keepLines/>
        <w:numPr>
          <w:ilvl w:val="0"/>
          <w:numId w:val="10"/>
        </w:numPr>
      </w:pPr>
      <w:r>
        <w:t>“Defining Vision: What Homology Thinking Contributes,”</w:t>
      </w:r>
      <w:r w:rsidRPr="00FF71BB">
        <w:rPr>
          <w:i/>
        </w:rPr>
        <w:t xml:space="preserve"> Biology and Philosophy</w:t>
      </w:r>
      <w:r>
        <w:rPr>
          <w:i/>
        </w:rPr>
        <w:t xml:space="preserve"> </w:t>
      </w:r>
      <w:r w:rsidRPr="001A559F">
        <w:rPr>
          <w:b/>
        </w:rPr>
        <w:t>22</w:t>
      </w:r>
      <w:r>
        <w:t xml:space="preserve"> (2007): 675-89.</w:t>
      </w:r>
    </w:p>
    <w:p w14:paraId="365A8DA4" w14:textId="134EE838" w:rsidR="00F311B7" w:rsidRDefault="00891CD6" w:rsidP="00F311B7">
      <w:pPr>
        <w:numPr>
          <w:ilvl w:val="0"/>
          <w:numId w:val="10"/>
        </w:numPr>
      </w:pPr>
      <w:r>
        <w:t xml:space="preserve"> </w:t>
      </w:r>
      <w:r w:rsidR="00F311B7">
        <w:t xml:space="preserve">“Taxonomy, Polymorphism, and History: An Introduction to Population Structure Theory,” (with Marc </w:t>
      </w:r>
      <w:proofErr w:type="spellStart"/>
      <w:r w:rsidR="00F311B7">
        <w:t>Ereshefsky</w:t>
      </w:r>
      <w:proofErr w:type="spellEnd"/>
      <w:r w:rsidR="00F311B7">
        <w:t xml:space="preserve">) </w:t>
      </w:r>
      <w:r w:rsidR="00F311B7">
        <w:rPr>
          <w:i/>
        </w:rPr>
        <w:t>Philosophy of</w:t>
      </w:r>
      <w:r w:rsidR="00F311B7">
        <w:t xml:space="preserve"> </w:t>
      </w:r>
      <w:r w:rsidR="00F311B7">
        <w:rPr>
          <w:i/>
        </w:rPr>
        <w:t xml:space="preserve">Science </w:t>
      </w:r>
      <w:r w:rsidR="00F311B7">
        <w:rPr>
          <w:b/>
        </w:rPr>
        <w:t>72</w:t>
      </w:r>
      <w:r w:rsidR="00F311B7">
        <w:t xml:space="preserve"> (2005): 1-21. </w:t>
      </w:r>
    </w:p>
    <w:p w14:paraId="4AF898C8" w14:textId="77777777" w:rsidR="00F311B7" w:rsidRDefault="00F311B7" w:rsidP="00F311B7">
      <w:pPr>
        <w:numPr>
          <w:ilvl w:val="0"/>
          <w:numId w:val="10"/>
        </w:numPr>
      </w:pPr>
      <w:r>
        <w:t xml:space="preserve"> “Is Sex Really Necessary?  And Other Questions for </w:t>
      </w:r>
      <w:proofErr w:type="spellStart"/>
      <w:r>
        <w:t>Lewens</w:t>
      </w:r>
      <w:proofErr w:type="spellEnd"/>
      <w:r>
        <w:t xml:space="preserve">,” </w:t>
      </w:r>
      <w:r>
        <w:rPr>
          <w:i/>
        </w:rPr>
        <w:t>British Journal for the Philosophy of Science</w:t>
      </w:r>
      <w:r>
        <w:t xml:space="preserve"> </w:t>
      </w:r>
      <w:r>
        <w:rPr>
          <w:b/>
        </w:rPr>
        <w:t xml:space="preserve">54 </w:t>
      </w:r>
      <w:r>
        <w:t>(2003): 297-308.</w:t>
      </w:r>
    </w:p>
    <w:p w14:paraId="3E0A0015" w14:textId="77777777" w:rsidR="00F311B7" w:rsidRDefault="00F311B7" w:rsidP="00F311B7">
      <w:pPr>
        <w:numPr>
          <w:ilvl w:val="0"/>
          <w:numId w:val="10"/>
        </w:numPr>
      </w:pPr>
      <w:r>
        <w:t xml:space="preserve">“Origins are not Essences in Evolutionary Systematics,” </w:t>
      </w:r>
      <w:r>
        <w:rPr>
          <w:i/>
        </w:rPr>
        <w:t>Canadian Journal of Philosophy</w:t>
      </w:r>
      <w:r>
        <w:t xml:space="preserve"> </w:t>
      </w:r>
      <w:r>
        <w:rPr>
          <w:b/>
        </w:rPr>
        <w:t>32</w:t>
      </w:r>
      <w:r>
        <w:t xml:space="preserve"> (2002): 167-81.</w:t>
      </w:r>
    </w:p>
    <w:p w14:paraId="20B1EDC9" w14:textId="77777777" w:rsidR="00F311B7" w:rsidRDefault="00F311B7" w:rsidP="00F311B7">
      <w:pPr>
        <w:numPr>
          <w:ilvl w:val="0"/>
          <w:numId w:val="10"/>
        </w:numPr>
      </w:pPr>
      <w:r>
        <w:t xml:space="preserve">“Two Ways of Thinking About Fitness and Natural Selection,” (with André </w:t>
      </w:r>
      <w:proofErr w:type="spellStart"/>
      <w:r>
        <w:t>Ariew</w:t>
      </w:r>
      <w:proofErr w:type="spellEnd"/>
      <w:r>
        <w:t xml:space="preserve">) </w:t>
      </w:r>
      <w:r>
        <w:rPr>
          <w:i/>
        </w:rPr>
        <w:t>Journal of Philosophy</w:t>
      </w:r>
      <w:r>
        <w:t xml:space="preserve"> </w:t>
      </w:r>
      <w:r>
        <w:rPr>
          <w:b/>
        </w:rPr>
        <w:t>99</w:t>
      </w:r>
      <w:r>
        <w:rPr>
          <w:i/>
        </w:rPr>
        <w:t xml:space="preserve"> </w:t>
      </w:r>
      <w:r>
        <w:t>(2002): 55-83.</w:t>
      </w:r>
    </w:p>
    <w:p w14:paraId="64FC0EC9" w14:textId="77777777" w:rsidR="00F311B7" w:rsidRDefault="00F311B7" w:rsidP="00F311B7">
      <w:pPr>
        <w:numPr>
          <w:ilvl w:val="0"/>
          <w:numId w:val="10"/>
        </w:numPr>
      </w:pPr>
      <w:r>
        <w:t xml:space="preserve">“What is a Hand?  What is a Mind?” </w:t>
      </w:r>
      <w:r>
        <w:rPr>
          <w:i/>
        </w:rPr>
        <w:t xml:space="preserve">Revue </w:t>
      </w:r>
      <w:proofErr w:type="spellStart"/>
      <w:r>
        <w:rPr>
          <w:i/>
        </w:rPr>
        <w:t>Internationale</w:t>
      </w:r>
      <w:proofErr w:type="spellEnd"/>
      <w:r>
        <w:rPr>
          <w:i/>
        </w:rPr>
        <w:t xml:space="preserve"> de </w:t>
      </w:r>
      <w:proofErr w:type="spellStart"/>
      <w:r>
        <w:rPr>
          <w:i/>
        </w:rPr>
        <w:t>Philosophie</w:t>
      </w:r>
      <w:proofErr w:type="spellEnd"/>
      <w:r>
        <w:rPr>
          <w:i/>
        </w:rPr>
        <w:t xml:space="preserve"> </w:t>
      </w:r>
      <w:r>
        <w:rPr>
          <w:b/>
        </w:rPr>
        <w:t xml:space="preserve">214 </w:t>
      </w:r>
      <w:r>
        <w:t>(2000): 123-42.</w:t>
      </w:r>
    </w:p>
    <w:p w14:paraId="34D01BE6" w14:textId="77777777" w:rsidR="00F311B7" w:rsidRDefault="00F311B7" w:rsidP="00F311B7">
      <w:pPr>
        <w:numPr>
          <w:ilvl w:val="0"/>
          <w:numId w:val="10"/>
        </w:numPr>
      </w:pPr>
      <w:r>
        <w:lastRenderedPageBreak/>
        <w:t xml:space="preserve"> “Evolution, Wisconsin Style: Selection and the Explanation of Individual Traits,” </w:t>
      </w:r>
      <w:r>
        <w:rPr>
          <w:i/>
        </w:rPr>
        <w:t xml:space="preserve">British Journal for the Philosophy of Science </w:t>
      </w:r>
      <w:r>
        <w:rPr>
          <w:b/>
        </w:rPr>
        <w:t>50</w:t>
      </w:r>
      <w:r>
        <w:t xml:space="preserve"> (1999): 143-50.  </w:t>
      </w:r>
    </w:p>
    <w:p w14:paraId="2ECB0918" w14:textId="77777777" w:rsidR="00F311B7" w:rsidRDefault="00F311B7" w:rsidP="00F311B7">
      <w:pPr>
        <w:numPr>
          <w:ilvl w:val="0"/>
          <w:numId w:val="10"/>
        </w:numPr>
      </w:pPr>
      <w:r>
        <w:t xml:space="preserve">“Biological Universals and the Nature of Fear,” </w:t>
      </w:r>
      <w:r>
        <w:rPr>
          <w:i/>
        </w:rPr>
        <w:t>Journal of Philosophy</w:t>
      </w:r>
      <w:r>
        <w:t xml:space="preserve">, </w:t>
      </w:r>
      <w:r>
        <w:rPr>
          <w:b/>
        </w:rPr>
        <w:t>95</w:t>
      </w:r>
      <w:r>
        <w:t xml:space="preserve"> (1998): 105-132.</w:t>
      </w:r>
    </w:p>
    <w:p w14:paraId="3E289C96" w14:textId="77777777" w:rsidR="00F311B7" w:rsidRDefault="00F311B7" w:rsidP="00F311B7">
      <w:pPr>
        <w:numPr>
          <w:ilvl w:val="0"/>
          <w:numId w:val="10"/>
        </w:numPr>
      </w:pPr>
      <w:r>
        <w:t xml:space="preserve"> “Teleology and the Product Analogy,” </w:t>
      </w:r>
      <w:r>
        <w:rPr>
          <w:i/>
        </w:rPr>
        <w:t>Australasian Journal of Philosophy</w:t>
      </w:r>
      <w:r>
        <w:t xml:space="preserve"> </w:t>
      </w:r>
      <w:r>
        <w:rPr>
          <w:b/>
        </w:rPr>
        <w:t>75</w:t>
      </w:r>
      <w:r>
        <w:t xml:space="preserve"> (1997): 21-37.</w:t>
      </w:r>
    </w:p>
    <w:p w14:paraId="370BE92E" w14:textId="77777777" w:rsidR="00F311B7" w:rsidRDefault="00F311B7" w:rsidP="00F311B7">
      <w:pPr>
        <w:numPr>
          <w:ilvl w:val="0"/>
          <w:numId w:val="10"/>
        </w:numPr>
      </w:pPr>
      <w:r>
        <w:t xml:space="preserve">“What Sort of Science is Evolutionary Biology?” (Critical Notice of Paul Thompson, </w:t>
      </w:r>
      <w:r>
        <w:rPr>
          <w:i/>
        </w:rPr>
        <w:t>The Structure of Biological Theories</w:t>
      </w:r>
      <w:r>
        <w:t xml:space="preserve">), </w:t>
      </w:r>
      <w:r>
        <w:rPr>
          <w:i/>
        </w:rPr>
        <w:t>Dialogue</w:t>
      </w:r>
      <w:r>
        <w:t xml:space="preserve"> </w:t>
      </w:r>
      <w:r>
        <w:rPr>
          <w:b/>
        </w:rPr>
        <w:t>30</w:t>
      </w:r>
      <w:r>
        <w:t xml:space="preserve"> (1991):  129-41.  </w:t>
      </w:r>
    </w:p>
    <w:p w14:paraId="5EFD5683" w14:textId="77777777" w:rsidR="00F311B7" w:rsidRDefault="00F311B7" w:rsidP="00F311B7">
      <w:pPr>
        <w:numPr>
          <w:ilvl w:val="0"/>
          <w:numId w:val="10"/>
        </w:numPr>
      </w:pPr>
      <w:r>
        <w:t xml:space="preserve">“Organic Teleology” (with E. Levy), in </w:t>
      </w:r>
      <w:r>
        <w:rPr>
          <w:i/>
        </w:rPr>
        <w:t>Current Issues in Teleology</w:t>
      </w:r>
      <w:r>
        <w:t xml:space="preserve">, </w:t>
      </w:r>
      <w:proofErr w:type="spellStart"/>
      <w:r>
        <w:t>ed</w:t>
      </w:r>
      <w:proofErr w:type="spellEnd"/>
      <w:r>
        <w:t xml:space="preserve"> N. </w:t>
      </w:r>
      <w:proofErr w:type="spellStart"/>
      <w:r>
        <w:t>Rescher</w:t>
      </w:r>
      <w:proofErr w:type="spellEnd"/>
      <w:r>
        <w:t xml:space="preserve"> (Lanham Md.:  University Press of America, 1986):  93-101.  </w:t>
      </w:r>
    </w:p>
    <w:p w14:paraId="37ECC066" w14:textId="77777777" w:rsidR="00F311B7" w:rsidRDefault="00F311B7" w:rsidP="00F311B7">
      <w:pPr>
        <w:numPr>
          <w:ilvl w:val="0"/>
          <w:numId w:val="10"/>
        </w:numPr>
      </w:pPr>
      <w:r>
        <w:t xml:space="preserve">“Teleology, Error, and the Human Immune System” (with E. Levy), </w:t>
      </w:r>
      <w:r>
        <w:rPr>
          <w:i/>
        </w:rPr>
        <w:t xml:space="preserve">Journal of Philosophy </w:t>
      </w:r>
      <w:r>
        <w:rPr>
          <w:b/>
        </w:rPr>
        <w:t>81</w:t>
      </w:r>
      <w:r>
        <w:t xml:space="preserve"> 7 (July 1984):  351-72.  </w:t>
      </w:r>
    </w:p>
    <w:p w14:paraId="109DD69C" w14:textId="77777777" w:rsidR="00F311B7" w:rsidRPr="00006693" w:rsidRDefault="00F311B7" w:rsidP="00F311B7">
      <w:pPr>
        <w:numPr>
          <w:ilvl w:val="0"/>
          <w:numId w:val="10"/>
        </w:numPr>
      </w:pPr>
      <w:r>
        <w:t>“</w:t>
      </w:r>
      <w:proofErr w:type="spellStart"/>
      <w:r>
        <w:t>Ostension</w:t>
      </w:r>
      <w:proofErr w:type="spellEnd"/>
      <w:r>
        <w:t xml:space="preserve">, Names, and Natural Kind Terms,” </w:t>
      </w:r>
      <w:r>
        <w:rPr>
          <w:i/>
        </w:rPr>
        <w:t>Dialogue</w:t>
      </w:r>
      <w:r>
        <w:t xml:space="preserve"> </w:t>
      </w:r>
      <w:r>
        <w:rPr>
          <w:b/>
        </w:rPr>
        <w:t>23</w:t>
      </w:r>
      <w:r>
        <w:t xml:space="preserve"> 1 (March 1984):  43-58.</w:t>
      </w:r>
    </w:p>
    <w:p w14:paraId="123ED213" w14:textId="34A08058" w:rsidR="00F311B7" w:rsidRPr="00F31DC7" w:rsidRDefault="00F311B7" w:rsidP="00265235">
      <w:pPr>
        <w:pStyle w:val="NoSpacing"/>
        <w:keepNext/>
        <w:rPr>
          <w:i/>
        </w:rPr>
      </w:pPr>
      <w:r w:rsidRPr="00F31DC7">
        <w:rPr>
          <w:i/>
        </w:rPr>
        <w:t>Ancient Philosophy and Science</w:t>
      </w:r>
    </w:p>
    <w:p w14:paraId="0F0DED9C" w14:textId="582C6705" w:rsidR="0009747A" w:rsidRDefault="0009747A" w:rsidP="00F311B7">
      <w:pPr>
        <w:keepLines/>
        <w:numPr>
          <w:ilvl w:val="0"/>
          <w:numId w:val="10"/>
        </w:numPr>
      </w:pPr>
      <w:r>
        <w:t xml:space="preserve">“Aristotle’s Theory of Potentiality,” in John </w:t>
      </w:r>
      <w:r w:rsidR="00A00304">
        <w:t xml:space="preserve">P. </w:t>
      </w:r>
      <w:proofErr w:type="spellStart"/>
      <w:r>
        <w:t>Lizza</w:t>
      </w:r>
      <w:proofErr w:type="spellEnd"/>
      <w:r>
        <w:t xml:space="preserve"> (ed.) </w:t>
      </w:r>
      <w:r w:rsidR="00A00304">
        <w:rPr>
          <w:i/>
        </w:rPr>
        <w:t>Potentiality</w:t>
      </w:r>
      <w:r>
        <w:rPr>
          <w:i/>
        </w:rPr>
        <w:t xml:space="preserve"> </w:t>
      </w:r>
      <w:r>
        <w:t>Baltimore: John</w:t>
      </w:r>
      <w:r w:rsidR="00A00304">
        <w:t>s Hopkins University Press, 2014</w:t>
      </w:r>
      <w:r>
        <w:t xml:space="preserve">: </w:t>
      </w:r>
      <w:r w:rsidR="00A00304">
        <w:t>29-48.</w:t>
      </w:r>
    </w:p>
    <w:p w14:paraId="246130D2" w14:textId="77777777" w:rsidR="00F311B7" w:rsidRDefault="00F311B7" w:rsidP="00F311B7">
      <w:pPr>
        <w:keepLines/>
        <w:numPr>
          <w:ilvl w:val="0"/>
          <w:numId w:val="10"/>
        </w:numPr>
      </w:pPr>
      <w:r>
        <w:t xml:space="preserve">“Teleology in the Living World,” in G. </w:t>
      </w:r>
      <w:proofErr w:type="spellStart"/>
      <w:r>
        <w:t>Anagnostopoulos</w:t>
      </w:r>
      <w:proofErr w:type="spellEnd"/>
      <w:r>
        <w:t xml:space="preserve"> (ed.) </w:t>
      </w:r>
      <w:r>
        <w:rPr>
          <w:i/>
        </w:rPr>
        <w:t>A Companion to Aristotle</w:t>
      </w:r>
      <w:r>
        <w:t xml:space="preserve"> (Oxford: Wiley-Blackwell, 2009): 335-47.</w:t>
      </w:r>
    </w:p>
    <w:p w14:paraId="3F9AB624" w14:textId="77777777" w:rsidR="00F311B7" w:rsidRDefault="00F311B7" w:rsidP="00F311B7">
      <w:pPr>
        <w:numPr>
          <w:ilvl w:val="0"/>
          <w:numId w:val="10"/>
        </w:numPr>
      </w:pPr>
      <w:r>
        <w:t xml:space="preserve">“Why Earth Moves to the Centre of Aristotle’s Universe: An Examination of Some Explanatory Strategies in the </w:t>
      </w:r>
      <w:r>
        <w:rPr>
          <w:i/>
        </w:rPr>
        <w:t xml:space="preserve">De </w:t>
      </w:r>
      <w:proofErr w:type="spellStart"/>
      <w:r>
        <w:rPr>
          <w:i/>
        </w:rPr>
        <w:t>Caelo</w:t>
      </w:r>
      <w:proofErr w:type="spellEnd"/>
      <w:r>
        <w:t xml:space="preserve">”, in A. Bowen and C. </w:t>
      </w:r>
      <w:proofErr w:type="spellStart"/>
      <w:r>
        <w:t>Wildberg</w:t>
      </w:r>
      <w:proofErr w:type="spellEnd"/>
      <w:r>
        <w:t xml:space="preserve"> (</w:t>
      </w:r>
      <w:proofErr w:type="spellStart"/>
      <w:r>
        <w:t>eds</w:t>
      </w:r>
      <w:proofErr w:type="spellEnd"/>
      <w:r>
        <w:t xml:space="preserve">) </w:t>
      </w:r>
      <w:r>
        <w:rPr>
          <w:i/>
        </w:rPr>
        <w:t xml:space="preserve">New Perspectives on </w:t>
      </w:r>
      <w:r w:rsidRPr="00251E02">
        <w:rPr>
          <w:i/>
        </w:rPr>
        <w:t>Aristotle’s</w:t>
      </w:r>
      <w:r>
        <w:t xml:space="preserve"> </w:t>
      </w:r>
      <w:r>
        <w:rPr>
          <w:i/>
        </w:rPr>
        <w:t xml:space="preserve">De </w:t>
      </w:r>
      <w:proofErr w:type="spellStart"/>
      <w:r>
        <w:rPr>
          <w:i/>
        </w:rPr>
        <w:t>Caelo</w:t>
      </w:r>
      <w:proofErr w:type="spellEnd"/>
      <w:r>
        <w:t xml:space="preserve">, </w:t>
      </w:r>
      <w:proofErr w:type="spellStart"/>
      <w:r>
        <w:rPr>
          <w:i/>
        </w:rPr>
        <w:t>Studia</w:t>
      </w:r>
      <w:proofErr w:type="spellEnd"/>
      <w:r>
        <w:rPr>
          <w:i/>
        </w:rPr>
        <w:t xml:space="preserve"> Antiqua </w:t>
      </w:r>
      <w:r>
        <w:t>117 (Leiden: Brill, 2009): 119-138.</w:t>
      </w:r>
    </w:p>
    <w:p w14:paraId="2D4A525B" w14:textId="77777777" w:rsidR="00F311B7" w:rsidRDefault="00F311B7" w:rsidP="00F311B7">
      <w:pPr>
        <w:numPr>
          <w:ilvl w:val="0"/>
          <w:numId w:val="10"/>
        </w:numPr>
      </w:pPr>
      <w:r>
        <w:t xml:space="preserve">“Holistic Presuppositions of Aristotle’s Cosmology,” </w:t>
      </w:r>
      <w:r>
        <w:rPr>
          <w:i/>
        </w:rPr>
        <w:t>Oxford Studies in Ancient Philosophy</w:t>
      </w:r>
      <w:r>
        <w:t xml:space="preserve"> </w:t>
      </w:r>
      <w:r>
        <w:rPr>
          <w:b/>
        </w:rPr>
        <w:t>XX</w:t>
      </w:r>
      <w:r>
        <w:t xml:space="preserve"> (2001): 171-199.</w:t>
      </w:r>
    </w:p>
    <w:p w14:paraId="17462748" w14:textId="77777777" w:rsidR="00F311B7" w:rsidRDefault="00F311B7" w:rsidP="00F311B7">
      <w:pPr>
        <w:numPr>
          <w:ilvl w:val="0"/>
          <w:numId w:val="10"/>
        </w:numPr>
      </w:pPr>
      <w:r>
        <w:t xml:space="preserve">“The Organic Unity of Aristotle’s World,” in </w:t>
      </w:r>
      <w:r>
        <w:rPr>
          <w:i/>
        </w:rPr>
        <w:t>The Greeks and the Environment</w:t>
      </w:r>
      <w:r>
        <w:t xml:space="preserve">, </w:t>
      </w:r>
      <w:proofErr w:type="spellStart"/>
      <w:r>
        <w:t>ed</w:t>
      </w:r>
      <w:proofErr w:type="spellEnd"/>
      <w:r>
        <w:t xml:space="preserve"> Thomas Robinson and Laura </w:t>
      </w:r>
      <w:proofErr w:type="spellStart"/>
      <w:r>
        <w:t>Westra</w:t>
      </w:r>
      <w:proofErr w:type="spellEnd"/>
      <w:r>
        <w:t xml:space="preserve"> (Totowa N.J.: Rowman and Littlefield, 1997): 333-47.</w:t>
      </w:r>
    </w:p>
    <w:p w14:paraId="795DADCD" w14:textId="77777777" w:rsidR="00F311B7" w:rsidRDefault="00F311B7" w:rsidP="00F311B7">
      <w:pPr>
        <w:numPr>
          <w:ilvl w:val="0"/>
          <w:numId w:val="10"/>
        </w:numPr>
      </w:pPr>
      <w:r>
        <w:t xml:space="preserve">“Aristotle’s Universe:  Its Form and Matter,” </w:t>
      </w:r>
      <w:proofErr w:type="spellStart"/>
      <w:r>
        <w:rPr>
          <w:i/>
        </w:rPr>
        <w:t>Synthese</w:t>
      </w:r>
      <w:proofErr w:type="spellEnd"/>
      <w:r>
        <w:t xml:space="preserve"> </w:t>
      </w:r>
      <w:r>
        <w:rPr>
          <w:b/>
        </w:rPr>
        <w:t>96</w:t>
      </w:r>
      <w:r>
        <w:t xml:space="preserve"> (1993)</w:t>
      </w:r>
      <w:r w:rsidR="009B7EBD">
        <w:t xml:space="preserve"> (with R. J. Hankinson)</w:t>
      </w:r>
      <w:r>
        <w:t xml:space="preserve">:  417-35.  </w:t>
      </w:r>
    </w:p>
    <w:p w14:paraId="19E1779A" w14:textId="77777777" w:rsidR="00F311B7" w:rsidRDefault="00F311B7" w:rsidP="00F311B7">
      <w:pPr>
        <w:numPr>
          <w:ilvl w:val="0"/>
          <w:numId w:val="10"/>
        </w:numPr>
      </w:pPr>
      <w:r>
        <w:lastRenderedPageBreak/>
        <w:t xml:space="preserve">“The Four Causes in Aristotle’s Embryology,” in </w:t>
      </w:r>
      <w:r>
        <w:rPr>
          <w:i/>
        </w:rPr>
        <w:t xml:space="preserve">Nature, </w:t>
      </w:r>
      <w:proofErr w:type="spellStart"/>
      <w:proofErr w:type="gramStart"/>
      <w:r>
        <w:rPr>
          <w:i/>
        </w:rPr>
        <w:t>Knowledge,and</w:t>
      </w:r>
      <w:proofErr w:type="spellEnd"/>
      <w:proofErr w:type="gramEnd"/>
      <w:r>
        <w:rPr>
          <w:i/>
        </w:rPr>
        <w:t xml:space="preserve"> Virtue</w:t>
      </w:r>
      <w:r>
        <w:t xml:space="preserve">, </w:t>
      </w:r>
      <w:proofErr w:type="spellStart"/>
      <w:r>
        <w:t>ed</w:t>
      </w:r>
      <w:proofErr w:type="spellEnd"/>
      <w:r>
        <w:t xml:space="preserve"> T. </w:t>
      </w:r>
      <w:proofErr w:type="spellStart"/>
      <w:r>
        <w:t>Penner</w:t>
      </w:r>
      <w:proofErr w:type="spellEnd"/>
      <w:r>
        <w:t xml:space="preserve"> and R. Kraut (= </w:t>
      </w:r>
      <w:proofErr w:type="spellStart"/>
      <w:r>
        <w:rPr>
          <w:i/>
        </w:rPr>
        <w:t>Apeiron</w:t>
      </w:r>
      <w:proofErr w:type="spellEnd"/>
      <w:r>
        <w:t xml:space="preserve"> </w:t>
      </w:r>
      <w:r>
        <w:rPr>
          <w:b/>
        </w:rPr>
        <w:t>XXII</w:t>
      </w:r>
      <w:r>
        <w:t xml:space="preserve"> 4, [1989]) : 159-79, reprinted in L. Gerson (</w:t>
      </w:r>
      <w:proofErr w:type="spellStart"/>
      <w:r>
        <w:t>ed</w:t>
      </w:r>
      <w:proofErr w:type="spellEnd"/>
      <w:r>
        <w:t xml:space="preserve">) </w:t>
      </w:r>
      <w:r>
        <w:rPr>
          <w:i/>
        </w:rPr>
        <w:t>Aristotle: Critical Assessments</w:t>
      </w:r>
      <w:r>
        <w:t xml:space="preserve"> (London: Routledge)  </w:t>
      </w:r>
    </w:p>
    <w:p w14:paraId="79B61899" w14:textId="77777777" w:rsidR="00F311B7" w:rsidRDefault="00F311B7" w:rsidP="00F311B7">
      <w:pPr>
        <w:numPr>
          <w:ilvl w:val="0"/>
          <w:numId w:val="10"/>
        </w:numPr>
      </w:pPr>
      <w:r>
        <w:t>“Empiricism and Ontology in Ancient Medicine,” in</w:t>
      </w:r>
      <w:r>
        <w:rPr>
          <w:i/>
        </w:rPr>
        <w:t xml:space="preserve"> Method, Medicine and Metaphysics</w:t>
      </w:r>
      <w:r>
        <w:t xml:space="preserve">, </w:t>
      </w:r>
      <w:proofErr w:type="spellStart"/>
      <w:r>
        <w:t>ed</w:t>
      </w:r>
      <w:proofErr w:type="spellEnd"/>
      <w:r>
        <w:t xml:space="preserve"> R.J. Hankinson (= </w:t>
      </w:r>
      <w:proofErr w:type="spellStart"/>
      <w:r>
        <w:rPr>
          <w:i/>
        </w:rPr>
        <w:t>Apeiron</w:t>
      </w:r>
      <w:proofErr w:type="spellEnd"/>
      <w:r>
        <w:t xml:space="preserve"> </w:t>
      </w:r>
      <w:r>
        <w:rPr>
          <w:b/>
        </w:rPr>
        <w:t>XXI</w:t>
      </w:r>
      <w:r>
        <w:t xml:space="preserve"> 2 [1988]):  99-121.  </w:t>
      </w:r>
    </w:p>
    <w:p w14:paraId="59DA94A0" w14:textId="77777777" w:rsidR="00F311B7" w:rsidRDefault="00F311B7" w:rsidP="00F311B7">
      <w:pPr>
        <w:numPr>
          <w:ilvl w:val="0"/>
          <w:numId w:val="10"/>
        </w:numPr>
      </w:pPr>
      <w:r>
        <w:t xml:space="preserve">“Individual Substances as </w:t>
      </w:r>
      <w:proofErr w:type="spellStart"/>
      <w:r>
        <w:t>Hylomorphic</w:t>
      </w:r>
      <w:proofErr w:type="spellEnd"/>
      <w:r>
        <w:t xml:space="preserve"> Complexes,” in </w:t>
      </w:r>
      <w:r>
        <w:rPr>
          <w:i/>
        </w:rPr>
        <w:t>Aristotle Today</w:t>
      </w:r>
      <w:r>
        <w:t xml:space="preserve">, </w:t>
      </w:r>
      <w:proofErr w:type="spellStart"/>
      <w:r>
        <w:t>ed</w:t>
      </w:r>
      <w:proofErr w:type="spellEnd"/>
      <w:r>
        <w:t xml:space="preserve"> M. Matthen (Edmonton:  Academic Printing and Publishing, 1987):  151-76.  </w:t>
      </w:r>
    </w:p>
    <w:p w14:paraId="31849F75" w14:textId="77777777" w:rsidR="00F311B7" w:rsidRDefault="00F311B7" w:rsidP="00F311B7">
      <w:pPr>
        <w:numPr>
          <w:ilvl w:val="0"/>
          <w:numId w:val="10"/>
        </w:numPr>
      </w:pPr>
      <w:r>
        <w:t xml:space="preserve">“Perception, Relativism, and Truth:  Reflections on Plato’s </w:t>
      </w:r>
      <w:r>
        <w:rPr>
          <w:i/>
        </w:rPr>
        <w:t>Theaetetus</w:t>
      </w:r>
      <w:r>
        <w:t xml:space="preserve"> 152-60,” </w:t>
      </w:r>
      <w:r>
        <w:rPr>
          <w:i/>
        </w:rPr>
        <w:t>Dialogue</w:t>
      </w:r>
      <w:r>
        <w:t xml:space="preserve"> </w:t>
      </w:r>
      <w:r>
        <w:rPr>
          <w:b/>
        </w:rPr>
        <w:t>XXIV</w:t>
      </w:r>
      <w:r>
        <w:t xml:space="preserve"> 1 (Spring 1985):  33-58.  </w:t>
      </w:r>
    </w:p>
    <w:p w14:paraId="47E62378" w14:textId="77777777" w:rsidR="00F311B7" w:rsidRDefault="00F311B7" w:rsidP="00F311B7">
      <w:pPr>
        <w:numPr>
          <w:ilvl w:val="0"/>
          <w:numId w:val="10"/>
        </w:numPr>
      </w:pPr>
      <w:r>
        <w:t>“Aristotle’s Semantics and a Puzzle Concerning Change,” in</w:t>
      </w:r>
      <w:r>
        <w:rPr>
          <w:i/>
        </w:rPr>
        <w:t xml:space="preserve"> New Essays on Aristotle</w:t>
      </w:r>
      <w:r>
        <w:t xml:space="preserve">, </w:t>
      </w:r>
      <w:proofErr w:type="spellStart"/>
      <w:r>
        <w:t>ed</w:t>
      </w:r>
      <w:proofErr w:type="spellEnd"/>
      <w:r>
        <w:t xml:space="preserve"> F.J. Pelletier and J. King-Farlow, </w:t>
      </w:r>
      <w:r>
        <w:rPr>
          <w:i/>
        </w:rPr>
        <w:t>Canadian Journal of Philosophy</w:t>
      </w:r>
      <w:r>
        <w:t xml:space="preserve"> supp. vol. </w:t>
      </w:r>
      <w:r>
        <w:rPr>
          <w:b/>
        </w:rPr>
        <w:t>10</w:t>
      </w:r>
      <w:r>
        <w:t xml:space="preserve">, 1984:  21-40.  </w:t>
      </w:r>
    </w:p>
    <w:p w14:paraId="62EB95DF" w14:textId="77777777" w:rsidR="00F311B7" w:rsidRDefault="00F311B7" w:rsidP="00F311B7">
      <w:pPr>
        <w:numPr>
          <w:ilvl w:val="0"/>
          <w:numId w:val="10"/>
        </w:numPr>
      </w:pPr>
      <w:r>
        <w:t xml:space="preserve">“Forms and Participants in Plato’s </w:t>
      </w:r>
      <w:proofErr w:type="spellStart"/>
      <w:r>
        <w:rPr>
          <w:i/>
        </w:rPr>
        <w:t>Phaedo</w:t>
      </w:r>
      <w:proofErr w:type="spellEnd"/>
      <w:r>
        <w:t xml:space="preserve">,” </w:t>
      </w:r>
      <w:r>
        <w:rPr>
          <w:i/>
        </w:rPr>
        <w:t>Nous</w:t>
      </w:r>
      <w:r>
        <w:t xml:space="preserve"> </w:t>
      </w:r>
      <w:r>
        <w:rPr>
          <w:b/>
        </w:rPr>
        <w:t>XVIII</w:t>
      </w:r>
      <w:r>
        <w:t xml:space="preserve"> 2 (May 1984):  181-97.  </w:t>
      </w:r>
    </w:p>
    <w:p w14:paraId="02E17FB4" w14:textId="77777777" w:rsidR="00F311B7" w:rsidRDefault="00F311B7" w:rsidP="00F311B7">
      <w:pPr>
        <w:numPr>
          <w:ilvl w:val="0"/>
          <w:numId w:val="10"/>
        </w:numPr>
      </w:pPr>
      <w:r>
        <w:t xml:space="preserve">“Greek Ontology and the ‘Is’ of Truth,” </w:t>
      </w:r>
      <w:proofErr w:type="spellStart"/>
      <w:r>
        <w:rPr>
          <w:i/>
        </w:rPr>
        <w:t>Phronesis</w:t>
      </w:r>
      <w:proofErr w:type="spellEnd"/>
      <w:r>
        <w:t xml:space="preserve"> </w:t>
      </w:r>
      <w:r>
        <w:rPr>
          <w:b/>
        </w:rPr>
        <w:t>XXVIII</w:t>
      </w:r>
      <w:r>
        <w:t xml:space="preserve"> 2 (1983):  113-35.  </w:t>
      </w:r>
    </w:p>
    <w:p w14:paraId="1FECE141" w14:textId="77777777" w:rsidR="00F311B7" w:rsidRDefault="00F311B7" w:rsidP="00F311B7">
      <w:pPr>
        <w:numPr>
          <w:ilvl w:val="0"/>
          <w:numId w:val="10"/>
        </w:numPr>
      </w:pPr>
      <w:r>
        <w:t xml:space="preserve">“Plato’s Treatment of Relational Statements in the </w:t>
      </w:r>
      <w:proofErr w:type="spellStart"/>
      <w:r>
        <w:rPr>
          <w:i/>
        </w:rPr>
        <w:t>Phaedo</w:t>
      </w:r>
      <w:proofErr w:type="spellEnd"/>
      <w:r>
        <w:t xml:space="preserve">,” </w:t>
      </w:r>
      <w:proofErr w:type="spellStart"/>
      <w:r>
        <w:rPr>
          <w:i/>
        </w:rPr>
        <w:t>Phronesis</w:t>
      </w:r>
      <w:proofErr w:type="spellEnd"/>
      <w:r>
        <w:t xml:space="preserve"> </w:t>
      </w:r>
      <w:r>
        <w:rPr>
          <w:b/>
        </w:rPr>
        <w:t>XXVII</w:t>
      </w:r>
      <w:r>
        <w:t xml:space="preserve"> 1 (1982):  90-100.</w:t>
      </w:r>
    </w:p>
    <w:p w14:paraId="5D8A2B51" w14:textId="77777777" w:rsidR="00F311B7" w:rsidRDefault="00F311B7" w:rsidP="00F311B7">
      <w:pPr>
        <w:numPr>
          <w:ilvl w:val="0"/>
          <w:numId w:val="10"/>
        </w:numPr>
      </w:pPr>
      <w:r>
        <w:t xml:space="preserve">“The </w:t>
      </w:r>
      <w:r>
        <w:rPr>
          <w:i/>
        </w:rPr>
        <w:t>Categories</w:t>
      </w:r>
      <w:r>
        <w:t xml:space="preserve"> and Aristotle's Ontology,” </w:t>
      </w:r>
      <w:r>
        <w:rPr>
          <w:i/>
        </w:rPr>
        <w:t>Dialogue</w:t>
      </w:r>
      <w:r>
        <w:t xml:space="preserve"> </w:t>
      </w:r>
      <w:r>
        <w:rPr>
          <w:b/>
        </w:rPr>
        <w:t>XVII</w:t>
      </w:r>
      <w:r>
        <w:t xml:space="preserve"> 2 (June 1978):  228-43.  </w:t>
      </w:r>
    </w:p>
    <w:p w14:paraId="18ACB5D1" w14:textId="77777777" w:rsidR="00F311B7" w:rsidRDefault="00F311B7" w:rsidP="00F311B7">
      <w:pPr>
        <w:keepNext/>
        <w:ind w:firstLine="0"/>
      </w:pPr>
      <w:r>
        <w:rPr>
          <w:b/>
        </w:rPr>
        <w:t>SHORT RESPONSES</w:t>
      </w:r>
    </w:p>
    <w:p w14:paraId="69DFA1A1" w14:textId="5B6393AE" w:rsidR="00430407" w:rsidRPr="00934D78" w:rsidRDefault="00934D78" w:rsidP="00891CD6">
      <w:pPr>
        <w:pStyle w:val="ListParagraph"/>
        <w:numPr>
          <w:ilvl w:val="0"/>
          <w:numId w:val="10"/>
        </w:numPr>
        <w:rPr>
          <w:rFonts w:ascii="Times" w:hAnsi="Times"/>
          <w:sz w:val="20"/>
          <w:szCs w:val="20"/>
          <w:lang w:val="en-GB"/>
        </w:rPr>
      </w:pPr>
      <w:r>
        <w:t xml:space="preserve">“Is the Everyday Conception of the Senses Static?” in an online symposium on Louise Richardson, “Flavour, Taste, and Smell,” </w:t>
      </w:r>
      <w:r w:rsidRPr="00934D78">
        <w:rPr>
          <w:i/>
        </w:rPr>
        <w:t>Brains</w:t>
      </w:r>
      <w:r>
        <w:t xml:space="preserve">: </w:t>
      </w:r>
      <w:r w:rsidRPr="00934D78">
        <w:rPr>
          <w:rFonts w:ascii="Verdana" w:hAnsi="Verdana"/>
          <w:bCs/>
          <w:color w:val="000000"/>
          <w:sz w:val="20"/>
          <w:szCs w:val="20"/>
          <w:shd w:val="clear" w:color="auto" w:fill="FFFFFF"/>
          <w:lang w:val="en-GB"/>
        </w:rPr>
        <w:t>http://tinyurl.com/kqjkfaz</w:t>
      </w:r>
      <w:r>
        <w:rPr>
          <w:rFonts w:ascii="Verdana" w:hAnsi="Verdana"/>
          <w:bCs/>
          <w:color w:val="000000"/>
          <w:sz w:val="20"/>
          <w:szCs w:val="20"/>
          <w:shd w:val="clear" w:color="auto" w:fill="FFFFFF"/>
          <w:lang w:val="en-GB"/>
        </w:rPr>
        <w:t>.</w:t>
      </w:r>
      <w:r w:rsidR="00430407" w:rsidRPr="00934D78">
        <w:rPr>
          <w:i/>
        </w:rPr>
        <w:t xml:space="preserve"> </w:t>
      </w:r>
    </w:p>
    <w:p w14:paraId="34C7E247" w14:textId="6E25F6C8" w:rsidR="00F311B7" w:rsidRPr="00934D78" w:rsidRDefault="00F311B7" w:rsidP="00934D78">
      <w:pPr>
        <w:numPr>
          <w:ilvl w:val="0"/>
          <w:numId w:val="10"/>
        </w:numPr>
        <w:rPr>
          <w:lang w:val="en-GB"/>
        </w:rPr>
      </w:pPr>
      <w:r>
        <w:t xml:space="preserve">“What is Drift? A Response to Millstein, Skipper, and Dietrich,” </w:t>
      </w:r>
      <w:r>
        <w:rPr>
          <w:i/>
        </w:rPr>
        <w:t xml:space="preserve">Philosophy and Theory in Biology </w:t>
      </w:r>
      <w:r>
        <w:t xml:space="preserve">2: </w:t>
      </w:r>
      <w:r w:rsidR="00934D78" w:rsidRPr="00934D78">
        <w:rPr>
          <w:bCs/>
          <w:lang w:val="en-GB"/>
        </w:rPr>
        <w:t>http://tinyurl.com/kolzovm</w:t>
      </w:r>
      <w:r w:rsidR="00934D78">
        <w:rPr>
          <w:bCs/>
          <w:lang w:val="en-GB"/>
        </w:rPr>
        <w:t>.</w:t>
      </w:r>
    </w:p>
    <w:p w14:paraId="73407EFA" w14:textId="77777777" w:rsidR="00F311B7" w:rsidRDefault="00F311B7" w:rsidP="00F311B7">
      <w:pPr>
        <w:numPr>
          <w:ilvl w:val="0"/>
          <w:numId w:val="10"/>
        </w:numPr>
      </w:pPr>
      <w:r>
        <w:t xml:space="preserve">“Is Colour Perception Really Categorical?” (Invited Peer Commentary on Luc Steels and Tony </w:t>
      </w:r>
      <w:proofErr w:type="spellStart"/>
      <w:r>
        <w:t>Belpaeme</w:t>
      </w:r>
      <w:proofErr w:type="spellEnd"/>
      <w:r>
        <w:t xml:space="preserve">, “Coordinating Perceptually Grounded Categories through Language.”): </w:t>
      </w:r>
      <w:r>
        <w:rPr>
          <w:i/>
        </w:rPr>
        <w:t xml:space="preserve">Behavioral and Brain Sciences </w:t>
      </w:r>
      <w:r>
        <w:rPr>
          <w:b/>
        </w:rPr>
        <w:t xml:space="preserve">28 </w:t>
      </w:r>
      <w:r>
        <w:t>(2005): 504-505.</w:t>
      </w:r>
    </w:p>
    <w:p w14:paraId="0C543E13" w14:textId="77777777" w:rsidR="00F311B7" w:rsidRDefault="00F311B7" w:rsidP="00F311B7">
      <w:pPr>
        <w:numPr>
          <w:ilvl w:val="0"/>
          <w:numId w:val="10"/>
        </w:numPr>
      </w:pPr>
      <w:r>
        <w:t xml:space="preserve">“How to Understand Causal Relations in Natural Selection: Reply to Rosenberg and Bouchard,” (with André </w:t>
      </w:r>
      <w:proofErr w:type="spellStart"/>
      <w:r>
        <w:t>Ariew</w:t>
      </w:r>
      <w:proofErr w:type="spellEnd"/>
      <w:r>
        <w:t xml:space="preserve">) </w:t>
      </w:r>
      <w:r>
        <w:rPr>
          <w:i/>
        </w:rPr>
        <w:t xml:space="preserve">Biology and Philosophy </w:t>
      </w:r>
      <w:r>
        <w:rPr>
          <w:b/>
        </w:rPr>
        <w:t>20</w:t>
      </w:r>
      <w:r>
        <w:t xml:space="preserve"> (2005): 355-62.</w:t>
      </w:r>
    </w:p>
    <w:p w14:paraId="16DE1F1E" w14:textId="77777777" w:rsidR="00F311B7" w:rsidRDefault="00F311B7" w:rsidP="00F311B7">
      <w:pPr>
        <w:numPr>
          <w:ilvl w:val="0"/>
          <w:numId w:val="10"/>
        </w:numPr>
      </w:pPr>
      <w:r>
        <w:lastRenderedPageBreak/>
        <w:t>“Color Nominalism, Pluralistic Realism, and Color Science</w:t>
      </w:r>
      <w:proofErr w:type="gramStart"/>
      <w:r>
        <w:t>,”</w:t>
      </w:r>
      <w:r>
        <w:rPr>
          <w:i/>
        </w:rPr>
        <w:t xml:space="preserve">  </w:t>
      </w:r>
      <w:r>
        <w:t>(</w:t>
      </w:r>
      <w:proofErr w:type="gramEnd"/>
      <w:r>
        <w:t xml:space="preserve">Invited Peer Commentary on Alex Byrne and David Hilbert, “Colour Science and Colour Realism”) </w:t>
      </w:r>
      <w:r>
        <w:rPr>
          <w:i/>
        </w:rPr>
        <w:t>Behavioral and Brain Sciences</w:t>
      </w:r>
      <w:r>
        <w:t xml:space="preserve"> </w:t>
      </w:r>
      <w:r>
        <w:rPr>
          <w:b/>
        </w:rPr>
        <w:t>26</w:t>
      </w:r>
      <w:r>
        <w:t xml:space="preserve"> (2003): 39-40.</w:t>
      </w:r>
    </w:p>
    <w:p w14:paraId="625C8EEC" w14:textId="77777777" w:rsidR="00F311B7" w:rsidRPr="00FF71BB" w:rsidRDefault="00F311B7" w:rsidP="00F311B7">
      <w:pPr>
        <w:numPr>
          <w:ilvl w:val="0"/>
          <w:numId w:val="10"/>
        </w:numPr>
        <w:rPr>
          <w:i/>
        </w:rPr>
      </w:pPr>
      <w:r>
        <w:t xml:space="preserve">“How (and Why) Darwinian Selection Restricts Environmental Feedback” (Invited Peer Commentary on David Hull et. al.  “A General Account of Selection: Biology, Immunology and Behavior”) </w:t>
      </w:r>
      <w:r>
        <w:rPr>
          <w:i/>
        </w:rPr>
        <w:t xml:space="preserve">Behavioral and Brain Sciences </w:t>
      </w:r>
      <w:r>
        <w:rPr>
          <w:b/>
        </w:rPr>
        <w:t xml:space="preserve">24 </w:t>
      </w:r>
      <w:r>
        <w:t>(2001): 545.</w:t>
      </w:r>
    </w:p>
    <w:p w14:paraId="13E3E973" w14:textId="77777777" w:rsidR="00F311B7" w:rsidRDefault="00F311B7" w:rsidP="00F311B7">
      <w:pPr>
        <w:numPr>
          <w:ilvl w:val="0"/>
          <w:numId w:val="10"/>
        </w:numPr>
      </w:pPr>
      <w:r>
        <w:t xml:space="preserve">“What Colors? Whose Colors?”  (Invited Commentary on P. W. Ross, “The Location Problem for Color Subjectivism) </w:t>
      </w:r>
      <w:r>
        <w:rPr>
          <w:i/>
        </w:rPr>
        <w:t>Consciousness</w:t>
      </w:r>
      <w:r>
        <w:t xml:space="preserve"> </w:t>
      </w:r>
      <w:r>
        <w:rPr>
          <w:i/>
        </w:rPr>
        <w:t xml:space="preserve">and Cognition </w:t>
      </w:r>
      <w:r>
        <w:rPr>
          <w:b/>
        </w:rPr>
        <w:t xml:space="preserve">10 </w:t>
      </w:r>
      <w:r>
        <w:t xml:space="preserve">(2001): 42-58.  </w:t>
      </w:r>
    </w:p>
    <w:p w14:paraId="297FA1F7" w14:textId="77777777" w:rsidR="00F311B7" w:rsidRDefault="00F311B7" w:rsidP="00F311B7">
      <w:pPr>
        <w:numPr>
          <w:ilvl w:val="0"/>
          <w:numId w:val="10"/>
        </w:numPr>
      </w:pPr>
      <w:r>
        <w:t>“Color Vision: Content vs. Experience” (Invited Peer Commentary on Evan Thompson et. al. "</w:t>
      </w:r>
      <w:r>
        <w:rPr>
          <w:i/>
        </w:rPr>
        <w:t>Ways of Coloring</w:t>
      </w:r>
      <w:r>
        <w:t xml:space="preserve">"):  </w:t>
      </w:r>
      <w:r>
        <w:rPr>
          <w:i/>
        </w:rPr>
        <w:t>Behavioral and Brain Sciences</w:t>
      </w:r>
      <w:r>
        <w:t xml:space="preserve"> </w:t>
      </w:r>
      <w:r>
        <w:rPr>
          <w:b/>
        </w:rPr>
        <w:t xml:space="preserve">15 </w:t>
      </w:r>
      <w:r>
        <w:t xml:space="preserve">(1992): 46-47.  </w:t>
      </w:r>
    </w:p>
    <w:p w14:paraId="20755B9F" w14:textId="77777777" w:rsidR="00F311B7" w:rsidRDefault="00F311B7" w:rsidP="00F311B7">
      <w:pPr>
        <w:numPr>
          <w:ilvl w:val="0"/>
          <w:numId w:val="10"/>
        </w:numPr>
      </w:pPr>
      <w:r>
        <w:t xml:space="preserve">“Naturalism and Teleology” (Abstract of invited paper at American Philosophical Association, Eastern Division symposium):  </w:t>
      </w:r>
      <w:r>
        <w:rPr>
          <w:i/>
        </w:rPr>
        <w:t>Journal of Philosophy</w:t>
      </w:r>
      <w:r>
        <w:t xml:space="preserve"> </w:t>
      </w:r>
      <w:r>
        <w:rPr>
          <w:b/>
        </w:rPr>
        <w:t>LXXXVIII</w:t>
      </w:r>
      <w:r>
        <w:t xml:space="preserve"> 11 (November 1991):  656-57.  </w:t>
      </w:r>
    </w:p>
    <w:p w14:paraId="5148A2E6" w14:textId="77777777" w:rsidR="00F311B7" w:rsidRDefault="00F311B7" w:rsidP="00F311B7">
      <w:pPr>
        <w:numPr>
          <w:ilvl w:val="0"/>
          <w:numId w:val="10"/>
        </w:numPr>
      </w:pPr>
      <w:r>
        <w:t>“</w:t>
      </w:r>
      <w:proofErr w:type="spellStart"/>
      <w:r>
        <w:t>Intensionality</w:t>
      </w:r>
      <w:proofErr w:type="spellEnd"/>
      <w:r>
        <w:t xml:space="preserve"> and Perception:  A Reply to Rosenberg,” </w:t>
      </w:r>
      <w:r>
        <w:rPr>
          <w:i/>
        </w:rPr>
        <w:t xml:space="preserve">Journal of </w:t>
      </w:r>
      <w:proofErr w:type="gramStart"/>
      <w:r>
        <w:rPr>
          <w:i/>
        </w:rPr>
        <w:t>Philosophy</w:t>
      </w:r>
      <w:r>
        <w:t xml:space="preserve">  </w:t>
      </w:r>
      <w:r>
        <w:rPr>
          <w:b/>
        </w:rPr>
        <w:t>LXXXVI</w:t>
      </w:r>
      <w:proofErr w:type="gramEnd"/>
      <w:r>
        <w:t xml:space="preserve">  (1989):  727-33.  </w:t>
      </w:r>
    </w:p>
    <w:p w14:paraId="6A9E3DF9" w14:textId="77777777" w:rsidR="00F311B7" w:rsidRDefault="00F311B7" w:rsidP="00F311B7">
      <w:pPr>
        <w:numPr>
          <w:ilvl w:val="0"/>
          <w:numId w:val="10"/>
        </w:numPr>
      </w:pPr>
      <w:r>
        <w:t xml:space="preserve">“A Note on Parmenides’ Denial of Past and Future,” </w:t>
      </w:r>
      <w:r>
        <w:rPr>
          <w:i/>
        </w:rPr>
        <w:t>Dialogue</w:t>
      </w:r>
      <w:r>
        <w:t xml:space="preserve"> </w:t>
      </w:r>
      <w:r>
        <w:rPr>
          <w:b/>
        </w:rPr>
        <w:t>XXV</w:t>
      </w:r>
      <w:r>
        <w:t xml:space="preserve"> 3 (Autumn 1986):  553-57.  </w:t>
      </w:r>
    </w:p>
    <w:p w14:paraId="53BC734A" w14:textId="77777777" w:rsidR="00F311B7" w:rsidRDefault="00F311B7" w:rsidP="00F311B7">
      <w:pPr>
        <w:numPr>
          <w:ilvl w:val="0"/>
          <w:numId w:val="10"/>
        </w:numPr>
      </w:pPr>
      <w:r>
        <w:t xml:space="preserve">“On the Difference Between Non-Connoting Terms and Rigid Designators:  Reply to Bradley,” </w:t>
      </w:r>
      <w:r>
        <w:rPr>
          <w:i/>
        </w:rPr>
        <w:t>Dialogue</w:t>
      </w:r>
      <w:r>
        <w:t xml:space="preserve"> </w:t>
      </w:r>
      <w:r>
        <w:rPr>
          <w:b/>
        </w:rPr>
        <w:t>XXIII</w:t>
      </w:r>
      <w:r>
        <w:t xml:space="preserve"> 2 (March 1984):  79-83.  </w:t>
      </w:r>
    </w:p>
    <w:p w14:paraId="7F9FC50E" w14:textId="77777777" w:rsidR="00F311B7" w:rsidRDefault="00F311B7" w:rsidP="00F311B7">
      <w:pPr>
        <w:numPr>
          <w:ilvl w:val="0"/>
          <w:numId w:val="10"/>
        </w:numPr>
      </w:pPr>
      <w:r>
        <w:t xml:space="preserve">“Relationality in Plato's Metaphysics:  Reply to </w:t>
      </w:r>
      <w:proofErr w:type="spellStart"/>
      <w:r>
        <w:t>McPherran</w:t>
      </w:r>
      <w:proofErr w:type="spellEnd"/>
      <w:r>
        <w:t xml:space="preserve">,” </w:t>
      </w:r>
      <w:proofErr w:type="spellStart"/>
      <w:r>
        <w:rPr>
          <w:i/>
        </w:rPr>
        <w:t>Phronesis</w:t>
      </w:r>
      <w:proofErr w:type="spellEnd"/>
      <w:r>
        <w:t xml:space="preserve"> </w:t>
      </w:r>
      <w:r>
        <w:rPr>
          <w:b/>
        </w:rPr>
        <w:t>XXIX</w:t>
      </w:r>
      <w:r>
        <w:t xml:space="preserve"> 3 (1984):  304-12.</w:t>
      </w:r>
    </w:p>
    <w:p w14:paraId="2F57AEDC" w14:textId="5A4BC53D" w:rsidR="00F311B7" w:rsidRDefault="00F311B7" w:rsidP="00F311B7">
      <w:pPr>
        <w:keepNext/>
        <w:keepLines/>
        <w:ind w:firstLine="0"/>
      </w:pPr>
      <w:r>
        <w:rPr>
          <w:b/>
        </w:rPr>
        <w:t>REVIEWS</w:t>
      </w:r>
    </w:p>
    <w:p w14:paraId="79BB1216" w14:textId="76093539" w:rsidR="00CC0F0B" w:rsidRDefault="00CC0F0B" w:rsidP="00CC0F0B">
      <w:pPr>
        <w:numPr>
          <w:ilvl w:val="0"/>
          <w:numId w:val="12"/>
        </w:numPr>
        <w:rPr>
          <w:rFonts w:asciiTheme="majorHAnsi" w:hAnsiTheme="majorHAnsi"/>
          <w:szCs w:val="24"/>
        </w:rPr>
      </w:pPr>
      <w:r>
        <w:rPr>
          <w:rFonts w:asciiTheme="majorHAnsi" w:hAnsiTheme="majorHAnsi"/>
          <w:szCs w:val="24"/>
        </w:rPr>
        <w:t xml:space="preserve">Of Alva </w:t>
      </w:r>
      <w:proofErr w:type="spellStart"/>
      <w:r>
        <w:rPr>
          <w:rFonts w:asciiTheme="majorHAnsi" w:hAnsiTheme="majorHAnsi"/>
          <w:szCs w:val="24"/>
        </w:rPr>
        <w:t>Noë</w:t>
      </w:r>
      <w:proofErr w:type="spellEnd"/>
      <w:r>
        <w:rPr>
          <w:rFonts w:asciiTheme="majorHAnsi" w:hAnsiTheme="majorHAnsi"/>
          <w:szCs w:val="24"/>
        </w:rPr>
        <w:t xml:space="preserve">, </w:t>
      </w:r>
      <w:r>
        <w:rPr>
          <w:rFonts w:asciiTheme="majorHAnsi" w:hAnsiTheme="majorHAnsi"/>
          <w:i/>
          <w:szCs w:val="24"/>
        </w:rPr>
        <w:t xml:space="preserve">Strange Tools: Art and Human Nature. </w:t>
      </w:r>
      <w:r w:rsidRPr="00F8637E">
        <w:rPr>
          <w:rFonts w:asciiTheme="majorHAnsi" w:hAnsiTheme="majorHAnsi"/>
          <w:i/>
          <w:iCs/>
          <w:color w:val="000000"/>
          <w:szCs w:val="24"/>
          <w:bdr w:val="none" w:sz="0" w:space="0" w:color="auto" w:frame="1"/>
          <w:shd w:val="clear" w:color="auto" w:fill="FFFFFF"/>
        </w:rPr>
        <w:t xml:space="preserve">Notre Dame Philosophical Reviews </w:t>
      </w:r>
      <w:r w:rsidRPr="00F8637E">
        <w:rPr>
          <w:rFonts w:asciiTheme="majorHAnsi" w:hAnsiTheme="majorHAnsi"/>
          <w:iCs/>
          <w:color w:val="000000"/>
          <w:szCs w:val="24"/>
          <w:bdr w:val="none" w:sz="0" w:space="0" w:color="auto" w:frame="1"/>
          <w:shd w:val="clear" w:color="auto" w:fill="FFFFFF"/>
        </w:rPr>
        <w:t>201</w:t>
      </w:r>
      <w:r>
        <w:rPr>
          <w:rFonts w:asciiTheme="majorHAnsi" w:hAnsiTheme="majorHAnsi"/>
          <w:iCs/>
          <w:color w:val="000000"/>
          <w:szCs w:val="24"/>
          <w:bdr w:val="none" w:sz="0" w:space="0" w:color="auto" w:frame="1"/>
          <w:shd w:val="clear" w:color="auto" w:fill="FFFFFF"/>
        </w:rPr>
        <w:t>6</w:t>
      </w:r>
    </w:p>
    <w:p w14:paraId="71D94211" w14:textId="44511A93" w:rsidR="00CC0F0B" w:rsidRDefault="00CC0F0B" w:rsidP="00CC0F0B">
      <w:pPr>
        <w:numPr>
          <w:ilvl w:val="0"/>
          <w:numId w:val="12"/>
        </w:numPr>
      </w:pPr>
      <w:r>
        <w:t xml:space="preserve">Of D. L. C. </w:t>
      </w:r>
      <w:proofErr w:type="spellStart"/>
      <w:r>
        <w:t>Maclachlan</w:t>
      </w:r>
      <w:proofErr w:type="spellEnd"/>
      <w:r>
        <w:t xml:space="preserve">, </w:t>
      </w:r>
      <w:r>
        <w:rPr>
          <w:i/>
        </w:rPr>
        <w:t>The Enigma of Perception</w:t>
      </w:r>
      <w:r>
        <w:t xml:space="preserve">. </w:t>
      </w:r>
      <w:r>
        <w:rPr>
          <w:i/>
        </w:rPr>
        <w:t>University of Toronto Quarterly</w:t>
      </w:r>
      <w:r>
        <w:t>, 2016.</w:t>
      </w:r>
    </w:p>
    <w:p w14:paraId="1E25D6BE" w14:textId="5B109981" w:rsidR="00CC0F0B" w:rsidRPr="00F8637E" w:rsidRDefault="00CC0F0B" w:rsidP="00CC0F0B">
      <w:pPr>
        <w:numPr>
          <w:ilvl w:val="0"/>
          <w:numId w:val="12"/>
        </w:numPr>
        <w:rPr>
          <w:rFonts w:asciiTheme="majorHAnsi" w:hAnsiTheme="majorHAnsi"/>
          <w:szCs w:val="24"/>
        </w:rPr>
      </w:pPr>
      <w:r>
        <w:rPr>
          <w:rFonts w:asciiTheme="majorHAnsi" w:hAnsiTheme="majorHAnsi"/>
          <w:szCs w:val="24"/>
        </w:rPr>
        <w:t>O</w:t>
      </w:r>
      <w:r w:rsidRPr="00F8637E">
        <w:rPr>
          <w:rFonts w:asciiTheme="majorHAnsi" w:hAnsiTheme="majorHAnsi"/>
          <w:szCs w:val="24"/>
          <w:lang w:val="en-US"/>
        </w:rPr>
        <w:t xml:space="preserve">f </w:t>
      </w:r>
      <w:r w:rsidRPr="00F8637E">
        <w:rPr>
          <w:rFonts w:asciiTheme="majorHAnsi" w:hAnsiTheme="majorHAnsi"/>
          <w:color w:val="000000"/>
          <w:szCs w:val="24"/>
          <w:shd w:val="clear" w:color="auto" w:fill="FFFFFF"/>
        </w:rPr>
        <w:t xml:space="preserve">Thomas </w:t>
      </w:r>
      <w:proofErr w:type="spellStart"/>
      <w:r w:rsidRPr="00F8637E">
        <w:rPr>
          <w:rFonts w:asciiTheme="majorHAnsi" w:hAnsiTheme="majorHAnsi"/>
          <w:color w:val="000000"/>
          <w:szCs w:val="24"/>
          <w:shd w:val="clear" w:color="auto" w:fill="FFFFFF"/>
        </w:rPr>
        <w:t>Natsoulas</w:t>
      </w:r>
      <w:proofErr w:type="spellEnd"/>
      <w:r w:rsidRPr="00F8637E">
        <w:rPr>
          <w:rFonts w:asciiTheme="majorHAnsi" w:hAnsiTheme="majorHAnsi"/>
          <w:color w:val="000000"/>
          <w:szCs w:val="24"/>
          <w:shd w:val="clear" w:color="auto" w:fill="FFFFFF"/>
        </w:rPr>
        <w:t>, </w:t>
      </w:r>
      <w:r w:rsidRPr="00F8637E">
        <w:rPr>
          <w:rFonts w:asciiTheme="majorHAnsi" w:hAnsiTheme="majorHAnsi"/>
          <w:i/>
          <w:iCs/>
          <w:color w:val="000000"/>
          <w:szCs w:val="24"/>
          <w:bdr w:val="none" w:sz="0" w:space="0" w:color="auto" w:frame="1"/>
          <w:shd w:val="clear" w:color="auto" w:fill="FFFFFF"/>
        </w:rPr>
        <w:t>Consciousness and Perceptual Experience: An Ecological and Phenomenological Approach</w:t>
      </w:r>
      <w:r w:rsidRPr="00F8637E">
        <w:rPr>
          <w:rFonts w:asciiTheme="majorHAnsi" w:hAnsiTheme="majorHAnsi"/>
          <w:iCs/>
          <w:color w:val="000000"/>
          <w:szCs w:val="24"/>
          <w:bdr w:val="none" w:sz="0" w:space="0" w:color="auto" w:frame="1"/>
          <w:shd w:val="clear" w:color="auto" w:fill="FFFFFF"/>
        </w:rPr>
        <w:t xml:space="preserve">. </w:t>
      </w:r>
      <w:r w:rsidRPr="00F8637E">
        <w:rPr>
          <w:rFonts w:asciiTheme="majorHAnsi" w:hAnsiTheme="majorHAnsi"/>
          <w:i/>
          <w:iCs/>
          <w:color w:val="000000"/>
          <w:szCs w:val="24"/>
          <w:bdr w:val="none" w:sz="0" w:space="0" w:color="auto" w:frame="1"/>
          <w:shd w:val="clear" w:color="auto" w:fill="FFFFFF"/>
        </w:rPr>
        <w:t xml:space="preserve">Notre Dame Philosophical Reviews </w:t>
      </w:r>
      <w:r w:rsidRPr="00F8637E">
        <w:rPr>
          <w:rFonts w:asciiTheme="majorHAnsi" w:hAnsiTheme="majorHAnsi"/>
          <w:iCs/>
          <w:color w:val="000000"/>
          <w:szCs w:val="24"/>
          <w:bdr w:val="none" w:sz="0" w:space="0" w:color="auto" w:frame="1"/>
          <w:shd w:val="clear" w:color="auto" w:fill="FFFFFF"/>
        </w:rPr>
        <w:t>2014.07.38. https://ndpr.nd.edu/news/49455</w:t>
      </w:r>
    </w:p>
    <w:p w14:paraId="1A94F0FC" w14:textId="62A28F82" w:rsidR="00CC0F0B" w:rsidRDefault="00CC0F0B" w:rsidP="00CC0F0B">
      <w:pPr>
        <w:keepLines/>
        <w:numPr>
          <w:ilvl w:val="0"/>
          <w:numId w:val="12"/>
        </w:numPr>
        <w:spacing w:line="240" w:lineRule="auto"/>
      </w:pPr>
      <w:r>
        <w:lastRenderedPageBreak/>
        <w:t xml:space="preserve">Of D. </w:t>
      </w:r>
      <w:proofErr w:type="spellStart"/>
      <w:r>
        <w:t>McShea</w:t>
      </w:r>
      <w:proofErr w:type="spellEnd"/>
      <w:r>
        <w:t xml:space="preserve"> and R. Brandon,</w:t>
      </w:r>
      <w:r w:rsidRPr="00265235">
        <w:rPr>
          <w:rStyle w:val="Emphasis"/>
        </w:rPr>
        <w:t xml:space="preserve"> </w:t>
      </w:r>
      <w:hyperlink r:id="rId8" w:history="1">
        <w:r>
          <w:rPr>
            <w:rStyle w:val="Hyperlink"/>
            <w:i/>
            <w:iCs/>
          </w:rPr>
          <w:t>Biology's First Law: The Tendency for Diversity and Complexity to Increase in Evolutionary Systems</w:t>
        </w:r>
      </w:hyperlink>
      <w:r>
        <w:rPr>
          <w:rStyle w:val="Emphasis"/>
        </w:rPr>
        <w:t xml:space="preserve"> Notre Dame Philosophical Reviews 2011.23.01</w:t>
      </w:r>
      <w:r>
        <w:rPr>
          <w:rStyle w:val="Emphasis"/>
          <w:i w:val="0"/>
        </w:rPr>
        <w:t xml:space="preserve">: </w:t>
      </w:r>
      <w:r w:rsidRPr="00265235">
        <w:rPr>
          <w:rStyle w:val="Emphasis"/>
          <w:i w:val="0"/>
        </w:rPr>
        <w:t>http://ndpr.nd.edu/review.cfm?id=22309</w:t>
      </w:r>
      <w:r>
        <w:rPr>
          <w:rStyle w:val="Emphasis"/>
          <w:i w:val="0"/>
        </w:rPr>
        <w:t>.</w:t>
      </w:r>
      <w:r>
        <w:rPr>
          <w:i/>
        </w:rPr>
        <w:t xml:space="preserve"> </w:t>
      </w:r>
    </w:p>
    <w:p w14:paraId="2935CDB0" w14:textId="4E7D903C" w:rsidR="00CC0F0B" w:rsidRPr="00DC25A3" w:rsidRDefault="00CC0F0B" w:rsidP="00CC0F0B">
      <w:pPr>
        <w:numPr>
          <w:ilvl w:val="0"/>
          <w:numId w:val="12"/>
        </w:numPr>
      </w:pPr>
      <w:r>
        <w:t xml:space="preserve">Of Tyler Burge </w:t>
      </w:r>
      <w:r w:rsidRPr="00DC25A3">
        <w:rPr>
          <w:i/>
        </w:rPr>
        <w:t xml:space="preserve">Foundations of Mind: Philosophical Essays </w:t>
      </w:r>
      <w:proofErr w:type="spellStart"/>
      <w:r w:rsidRPr="00DC25A3">
        <w:rPr>
          <w:i/>
        </w:rPr>
        <w:t>vol</w:t>
      </w:r>
      <w:proofErr w:type="spellEnd"/>
      <w:r w:rsidRPr="00DC25A3">
        <w:rPr>
          <w:i/>
        </w:rPr>
        <w:t xml:space="preserve"> 2</w:t>
      </w:r>
      <w:r>
        <w:t xml:space="preserve">, </w:t>
      </w:r>
      <w:r w:rsidRPr="00DC25A3">
        <w:rPr>
          <w:i/>
        </w:rPr>
        <w:t xml:space="preserve">Notre Dame Philosophical Reviews </w:t>
      </w:r>
      <w:r>
        <w:t xml:space="preserve">2008.03.02, </w:t>
      </w:r>
      <w:r w:rsidRPr="00876D16">
        <w:t>http://ndpr.nd.edu/review.cfm?id=12485</w:t>
      </w:r>
      <w:r>
        <w:t>.</w:t>
      </w:r>
    </w:p>
    <w:p w14:paraId="51DC02AA" w14:textId="34D8E18D" w:rsidR="00F311B7" w:rsidRDefault="00F311B7" w:rsidP="00F311B7">
      <w:pPr>
        <w:numPr>
          <w:ilvl w:val="0"/>
          <w:numId w:val="12"/>
        </w:numPr>
      </w:pPr>
      <w:r>
        <w:t xml:space="preserve">Of </w:t>
      </w:r>
      <w:r w:rsidRPr="000849F8">
        <w:t>Hans</w:t>
      </w:r>
      <w:r>
        <w:t xml:space="preserve"> </w:t>
      </w:r>
      <w:proofErr w:type="spellStart"/>
      <w:r>
        <w:t>Radder</w:t>
      </w:r>
      <w:proofErr w:type="spellEnd"/>
      <w:r>
        <w:t xml:space="preserve"> </w:t>
      </w:r>
      <w:r>
        <w:rPr>
          <w:i/>
        </w:rPr>
        <w:t>The World Observed/The World Conceived</w:t>
      </w:r>
      <w:r>
        <w:t xml:space="preserve">, </w:t>
      </w:r>
      <w:r>
        <w:rPr>
          <w:i/>
        </w:rPr>
        <w:t xml:space="preserve">Isis </w:t>
      </w:r>
      <w:r>
        <w:t>98 (2007): 885-88.</w:t>
      </w:r>
    </w:p>
    <w:p w14:paraId="22D87F8A" w14:textId="62262FC4" w:rsidR="00891CD6" w:rsidRDefault="00891CD6" w:rsidP="00891CD6">
      <w:pPr>
        <w:numPr>
          <w:ilvl w:val="0"/>
          <w:numId w:val="12"/>
        </w:numPr>
      </w:pPr>
      <w:r>
        <w:t xml:space="preserve">Of Alva </w:t>
      </w:r>
      <w:proofErr w:type="spellStart"/>
      <w:r>
        <w:t>Noë</w:t>
      </w:r>
      <w:proofErr w:type="spellEnd"/>
      <w:r>
        <w:t xml:space="preserve">, </w:t>
      </w:r>
      <w:r>
        <w:rPr>
          <w:i/>
        </w:rPr>
        <w:t>Action in Perception</w:t>
      </w:r>
      <w:r>
        <w:t xml:space="preserve">, </w:t>
      </w:r>
      <w:r>
        <w:rPr>
          <w:i/>
        </w:rPr>
        <w:t xml:space="preserve">Mind </w:t>
      </w:r>
      <w:r w:rsidRPr="001A559F">
        <w:rPr>
          <w:b/>
        </w:rPr>
        <w:t>115</w:t>
      </w:r>
      <w:r>
        <w:t xml:space="preserve"> (2006): 1160-67. </w:t>
      </w:r>
    </w:p>
    <w:p w14:paraId="552F5BEC" w14:textId="63255071" w:rsidR="00891CD6" w:rsidRDefault="00891CD6" w:rsidP="00891CD6">
      <w:pPr>
        <w:numPr>
          <w:ilvl w:val="0"/>
          <w:numId w:val="12"/>
        </w:numPr>
      </w:pPr>
      <w:r>
        <w:t xml:space="preserve">Of Philip </w:t>
      </w:r>
      <w:proofErr w:type="spellStart"/>
      <w:r>
        <w:t>Kitcher</w:t>
      </w:r>
      <w:proofErr w:type="spellEnd"/>
      <w:r>
        <w:t xml:space="preserve"> </w:t>
      </w:r>
      <w:r>
        <w:rPr>
          <w:i/>
        </w:rPr>
        <w:t>In Mendel’s Mirror: Philosophical Reflections on Biology</w:t>
      </w:r>
      <w:r>
        <w:t xml:space="preserve">, </w:t>
      </w:r>
      <w:r>
        <w:rPr>
          <w:i/>
        </w:rPr>
        <w:t xml:space="preserve">Journal of Philosophy </w:t>
      </w:r>
      <w:r>
        <w:rPr>
          <w:b/>
        </w:rPr>
        <w:t xml:space="preserve">102 </w:t>
      </w:r>
      <w:r>
        <w:t>(2005): 206-216.</w:t>
      </w:r>
      <w:r>
        <w:rPr>
          <w:i/>
        </w:rPr>
        <w:t xml:space="preserve"> </w:t>
      </w:r>
    </w:p>
    <w:p w14:paraId="005F1E4F" w14:textId="77777777" w:rsidR="00F311B7" w:rsidRPr="000849F8" w:rsidRDefault="00F311B7" w:rsidP="00F311B7">
      <w:pPr>
        <w:numPr>
          <w:ilvl w:val="0"/>
          <w:numId w:val="12"/>
        </w:numPr>
      </w:pPr>
      <w:r>
        <w:t xml:space="preserve">Of Benjamin Morison </w:t>
      </w:r>
      <w:r>
        <w:rPr>
          <w:i/>
        </w:rPr>
        <w:t>On Location: Aristotle’s Concept of Space</w:t>
      </w:r>
      <w:r>
        <w:t xml:space="preserve"> in </w:t>
      </w:r>
      <w:r>
        <w:rPr>
          <w:i/>
        </w:rPr>
        <w:t xml:space="preserve">Notre Dame Philosophical Reviews </w:t>
      </w:r>
      <w:r>
        <w:t>2003.02.06</w:t>
      </w:r>
      <w:proofErr w:type="gramStart"/>
      <w:r>
        <w:t>,  http://ndpr.icaap.org/content/archives/2003/2/matthen-morison.html</w:t>
      </w:r>
      <w:proofErr w:type="gramEnd"/>
      <w:r>
        <w:t xml:space="preserve"> </w:t>
      </w:r>
    </w:p>
    <w:p w14:paraId="5C1A7B6A" w14:textId="77777777" w:rsidR="00F311B7" w:rsidRDefault="00F311B7" w:rsidP="00F311B7">
      <w:pPr>
        <w:numPr>
          <w:ilvl w:val="0"/>
          <w:numId w:val="12"/>
        </w:numPr>
      </w:pPr>
      <w:r>
        <w:t xml:space="preserve">Of Myles </w:t>
      </w:r>
      <w:proofErr w:type="spellStart"/>
      <w:r>
        <w:t>Burnyeat</w:t>
      </w:r>
      <w:proofErr w:type="spellEnd"/>
      <w:r>
        <w:t xml:space="preserve"> </w:t>
      </w:r>
      <w:proofErr w:type="gramStart"/>
      <w:r>
        <w:rPr>
          <w:i/>
        </w:rPr>
        <w:t>A</w:t>
      </w:r>
      <w:proofErr w:type="gramEnd"/>
      <w:r>
        <w:rPr>
          <w:i/>
        </w:rPr>
        <w:t xml:space="preserve"> Map of Metaphysics </w:t>
      </w:r>
      <w:r>
        <w:t xml:space="preserve">Z in </w:t>
      </w:r>
      <w:r>
        <w:rPr>
          <w:i/>
        </w:rPr>
        <w:t xml:space="preserve">Bryn </w:t>
      </w:r>
      <w:proofErr w:type="spellStart"/>
      <w:r>
        <w:rPr>
          <w:i/>
        </w:rPr>
        <w:t>Mawr</w:t>
      </w:r>
      <w:proofErr w:type="spellEnd"/>
      <w:r>
        <w:rPr>
          <w:i/>
        </w:rPr>
        <w:t xml:space="preserve"> Classical Review</w:t>
      </w:r>
      <w:r>
        <w:t xml:space="preserve"> 2002.03.44, </w:t>
      </w:r>
      <w:hyperlink r:id="rId9" w:history="1">
        <w:r>
          <w:rPr>
            <w:color w:val="0000FF"/>
            <w:u w:val="single"/>
          </w:rPr>
          <w:t>http://ccat.sas.upenn.edu/bmcr/2002/2002-03-44.html</w:t>
        </w:r>
      </w:hyperlink>
      <w:r>
        <w:t>.</w:t>
      </w:r>
    </w:p>
    <w:p w14:paraId="7EFD6C9E" w14:textId="77777777" w:rsidR="00F311B7" w:rsidRDefault="00F311B7" w:rsidP="00F311B7">
      <w:pPr>
        <w:numPr>
          <w:ilvl w:val="0"/>
          <w:numId w:val="12"/>
        </w:numPr>
      </w:pPr>
      <w:r>
        <w:t xml:space="preserve">Of Tad Brennan </w:t>
      </w:r>
      <w:r>
        <w:rPr>
          <w:i/>
        </w:rPr>
        <w:t xml:space="preserve">Ethics and Epistemology in </w:t>
      </w:r>
      <w:proofErr w:type="spellStart"/>
      <w:r>
        <w:rPr>
          <w:i/>
        </w:rPr>
        <w:t>Sextus</w:t>
      </w:r>
      <w:proofErr w:type="spellEnd"/>
      <w:r>
        <w:rPr>
          <w:i/>
        </w:rPr>
        <w:t xml:space="preserve"> </w:t>
      </w:r>
      <w:proofErr w:type="spellStart"/>
      <w:r>
        <w:rPr>
          <w:i/>
        </w:rPr>
        <w:t>Empiricus</w:t>
      </w:r>
      <w:proofErr w:type="spellEnd"/>
      <w:r>
        <w:rPr>
          <w:i/>
        </w:rPr>
        <w:t xml:space="preserve"> </w:t>
      </w:r>
      <w:r>
        <w:t xml:space="preserve">in </w:t>
      </w:r>
      <w:r>
        <w:rPr>
          <w:i/>
        </w:rPr>
        <w:t>Philosophy in Review</w:t>
      </w:r>
      <w:r>
        <w:t xml:space="preserve"> </w:t>
      </w:r>
      <w:r>
        <w:rPr>
          <w:b/>
        </w:rPr>
        <w:t xml:space="preserve">XXI </w:t>
      </w:r>
      <w:r>
        <w:t>(2002): 237-39.</w:t>
      </w:r>
      <w:r>
        <w:rPr>
          <w:i/>
        </w:rPr>
        <w:t xml:space="preserve"> </w:t>
      </w:r>
    </w:p>
    <w:p w14:paraId="5B3CF331" w14:textId="77777777" w:rsidR="00F311B7" w:rsidRDefault="00F311B7" w:rsidP="00F311B7">
      <w:pPr>
        <w:numPr>
          <w:ilvl w:val="0"/>
          <w:numId w:val="12"/>
        </w:numPr>
      </w:pPr>
      <w:r>
        <w:t xml:space="preserve">Of Kim </w:t>
      </w:r>
      <w:proofErr w:type="spellStart"/>
      <w:r>
        <w:t>Sterelny</w:t>
      </w:r>
      <w:proofErr w:type="spellEnd"/>
      <w:r>
        <w:t xml:space="preserve"> and Paul E. Griffiths </w:t>
      </w:r>
      <w:r>
        <w:rPr>
          <w:i/>
        </w:rPr>
        <w:t xml:space="preserve">Sex and Death: An Introduction to Philosophy of Biology </w:t>
      </w:r>
      <w:r>
        <w:t xml:space="preserve">in </w:t>
      </w:r>
      <w:r>
        <w:rPr>
          <w:i/>
        </w:rPr>
        <w:t>Philosophical Books</w:t>
      </w:r>
      <w:r>
        <w:t xml:space="preserve"> </w:t>
      </w:r>
      <w:r>
        <w:rPr>
          <w:b/>
        </w:rPr>
        <w:t>43</w:t>
      </w:r>
      <w:r>
        <w:t xml:space="preserve"> (2002): 78-80.</w:t>
      </w:r>
    </w:p>
    <w:p w14:paraId="4C4A7A23" w14:textId="77777777" w:rsidR="00F311B7" w:rsidRDefault="00F311B7" w:rsidP="00F311B7">
      <w:pPr>
        <w:numPr>
          <w:ilvl w:val="0"/>
          <w:numId w:val="12"/>
        </w:numPr>
      </w:pPr>
      <w:r>
        <w:t xml:space="preserve">Of John P. Wright and Paul Potter (eds.)  </w:t>
      </w:r>
      <w:r>
        <w:rPr>
          <w:i/>
        </w:rPr>
        <w:t>Psyche and Soma: Physicians and Metaphysicians on the Mind-Body Problem from Antiquity to Enlightenment</w:t>
      </w:r>
      <w:r>
        <w:t xml:space="preserve"> in </w:t>
      </w:r>
      <w:r>
        <w:rPr>
          <w:i/>
        </w:rPr>
        <w:t>The Lancet</w:t>
      </w:r>
      <w:r>
        <w:t xml:space="preserve"> </w:t>
      </w:r>
      <w:r>
        <w:rPr>
          <w:b/>
        </w:rPr>
        <w:t>356</w:t>
      </w:r>
      <w:r>
        <w:t>, no.  9238 (14 October, 2000): 1363.</w:t>
      </w:r>
    </w:p>
    <w:p w14:paraId="603C7AA9" w14:textId="77777777" w:rsidR="00F311B7" w:rsidRDefault="00F311B7" w:rsidP="00F311B7">
      <w:pPr>
        <w:numPr>
          <w:ilvl w:val="0"/>
          <w:numId w:val="12"/>
        </w:numPr>
      </w:pPr>
      <w:r>
        <w:t xml:space="preserve">Of A.H. </w:t>
      </w:r>
      <w:proofErr w:type="spellStart"/>
      <w:r>
        <w:t>Coxon</w:t>
      </w:r>
      <w:proofErr w:type="spellEnd"/>
      <w:r>
        <w:t xml:space="preserve"> </w:t>
      </w:r>
      <w:r>
        <w:rPr>
          <w:i/>
        </w:rPr>
        <w:t>The Fragments of Parmenides</w:t>
      </w:r>
      <w:r>
        <w:t xml:space="preserve">; in </w:t>
      </w:r>
      <w:r>
        <w:rPr>
          <w:i/>
        </w:rPr>
        <w:t>The Philosophical Review</w:t>
      </w:r>
      <w:r>
        <w:t xml:space="preserve"> </w:t>
      </w:r>
      <w:r>
        <w:rPr>
          <w:b/>
        </w:rPr>
        <w:t>C</w:t>
      </w:r>
      <w:r>
        <w:t xml:space="preserve"> 1 (January 1991):  153-57.</w:t>
      </w:r>
    </w:p>
    <w:p w14:paraId="0B3A9F75" w14:textId="77777777" w:rsidR="00F311B7" w:rsidRDefault="00F311B7" w:rsidP="00F311B7">
      <w:pPr>
        <w:numPr>
          <w:ilvl w:val="0"/>
          <w:numId w:val="12"/>
        </w:numPr>
      </w:pPr>
      <w:r>
        <w:t xml:space="preserve">Of Kenneth M. Sayre </w:t>
      </w:r>
      <w:r>
        <w:rPr>
          <w:i/>
        </w:rPr>
        <w:t>Plato's Late Ontology:  A Riddle Resolved</w:t>
      </w:r>
      <w:r>
        <w:t xml:space="preserve">; in </w:t>
      </w:r>
      <w:r>
        <w:rPr>
          <w:i/>
        </w:rPr>
        <w:t>The Philosophical Review</w:t>
      </w:r>
      <w:r>
        <w:t xml:space="preserve"> </w:t>
      </w:r>
      <w:r>
        <w:rPr>
          <w:b/>
        </w:rPr>
        <w:t>XCIV</w:t>
      </w:r>
      <w:r>
        <w:t xml:space="preserve"> 3 (July 1985):  395-9.</w:t>
      </w:r>
    </w:p>
    <w:p w14:paraId="6303FADB" w14:textId="77777777" w:rsidR="00F311B7" w:rsidRDefault="00F311B7" w:rsidP="00F311B7">
      <w:pPr>
        <w:numPr>
          <w:ilvl w:val="0"/>
          <w:numId w:val="12"/>
        </w:numPr>
      </w:pPr>
      <w:r>
        <w:t xml:space="preserve">Of David Gallop </w:t>
      </w:r>
      <w:r>
        <w:rPr>
          <w:i/>
        </w:rPr>
        <w:t>Parmenides of Elea</w:t>
      </w:r>
      <w:r>
        <w:t xml:space="preserve">; in </w:t>
      </w:r>
      <w:r>
        <w:rPr>
          <w:i/>
        </w:rPr>
        <w:t>Canadian Philosophical Reviews</w:t>
      </w:r>
      <w:r>
        <w:t xml:space="preserve"> </w:t>
      </w:r>
      <w:r>
        <w:rPr>
          <w:b/>
        </w:rPr>
        <w:t>V</w:t>
      </w:r>
      <w:r>
        <w:t xml:space="preserve"> 3 (March 1985):  113-16.</w:t>
      </w:r>
    </w:p>
    <w:p w14:paraId="2ABB9BF8" w14:textId="77777777" w:rsidR="00F311B7" w:rsidRDefault="00F311B7" w:rsidP="00F311B7">
      <w:pPr>
        <w:numPr>
          <w:ilvl w:val="0"/>
          <w:numId w:val="12"/>
        </w:numPr>
      </w:pPr>
      <w:r>
        <w:t xml:space="preserve">Of J.L. </w:t>
      </w:r>
      <w:proofErr w:type="spellStart"/>
      <w:r>
        <w:t>Ackrill</w:t>
      </w:r>
      <w:proofErr w:type="spellEnd"/>
      <w:r>
        <w:t xml:space="preserve"> </w:t>
      </w:r>
      <w:r>
        <w:rPr>
          <w:i/>
        </w:rPr>
        <w:t>Aristotle the Philosopher</w:t>
      </w:r>
      <w:r>
        <w:t xml:space="preserve">; in </w:t>
      </w:r>
      <w:r>
        <w:rPr>
          <w:i/>
        </w:rPr>
        <w:t>Canadian Philosophical Reviews</w:t>
      </w:r>
      <w:r>
        <w:t xml:space="preserve"> </w:t>
      </w:r>
      <w:r>
        <w:rPr>
          <w:b/>
        </w:rPr>
        <w:t>IV</w:t>
      </w:r>
      <w:r>
        <w:t xml:space="preserve"> 2 (April 1984):  47-9.</w:t>
      </w:r>
    </w:p>
    <w:p w14:paraId="7A5B4EF5" w14:textId="77777777" w:rsidR="00F311B7" w:rsidRDefault="00F311B7" w:rsidP="00F311B7">
      <w:pPr>
        <w:numPr>
          <w:ilvl w:val="0"/>
          <w:numId w:val="12"/>
        </w:numPr>
      </w:pPr>
      <w:r>
        <w:lastRenderedPageBreak/>
        <w:t xml:space="preserve">Of Russell Dancy </w:t>
      </w:r>
      <w:r>
        <w:rPr>
          <w:i/>
        </w:rPr>
        <w:t>Sense and Contradiction</w:t>
      </w:r>
      <w:r>
        <w:t>; in</w:t>
      </w:r>
      <w:r>
        <w:rPr>
          <w:i/>
        </w:rPr>
        <w:t xml:space="preserve"> The Journal of the History of Philosophy</w:t>
      </w:r>
      <w:r>
        <w:t xml:space="preserve"> </w:t>
      </w:r>
      <w:r>
        <w:rPr>
          <w:b/>
        </w:rPr>
        <w:t>XVI</w:t>
      </w:r>
      <w:r>
        <w:t xml:space="preserve"> 2 (July 1978):  345-7.</w:t>
      </w:r>
    </w:p>
    <w:p w14:paraId="1BF1135A" w14:textId="77777777" w:rsidR="00F311B7" w:rsidRPr="000849F8" w:rsidRDefault="00F311B7" w:rsidP="00F311B7">
      <w:pPr>
        <w:ind w:firstLine="0"/>
        <w:rPr>
          <w:b/>
        </w:rPr>
      </w:pPr>
      <w:r w:rsidRPr="000849F8">
        <w:rPr>
          <w:b/>
        </w:rPr>
        <w:t>EDITORIAL DUTIES</w:t>
      </w:r>
    </w:p>
    <w:p w14:paraId="0A803166" w14:textId="77777777" w:rsidR="00F311B7" w:rsidRPr="000849F8" w:rsidRDefault="00F311B7" w:rsidP="00F311B7">
      <w:pPr>
        <w:pStyle w:val="NoSpacing"/>
      </w:pPr>
      <w:r w:rsidRPr="000849F8">
        <w:t>Philosophy of Science Association, Member of the Program Committee, 2001-02.</w:t>
      </w:r>
    </w:p>
    <w:p w14:paraId="72F3D764" w14:textId="77777777" w:rsidR="00F311B7" w:rsidRPr="000849F8" w:rsidRDefault="00F311B7" w:rsidP="00F311B7">
      <w:pPr>
        <w:pStyle w:val="NoSpacing"/>
      </w:pPr>
      <w:r w:rsidRPr="003C2FB7">
        <w:rPr>
          <w:i/>
        </w:rPr>
        <w:t>Biology and Philosophy</w:t>
      </w:r>
      <w:r w:rsidRPr="000849F8">
        <w:t>, Member of the Editorial Board, 2001-present.</w:t>
      </w:r>
    </w:p>
    <w:p w14:paraId="0F9B0028" w14:textId="77777777" w:rsidR="00F311B7" w:rsidRPr="000849F8" w:rsidRDefault="00F311B7" w:rsidP="00F311B7">
      <w:pPr>
        <w:pStyle w:val="NoSpacing"/>
      </w:pPr>
      <w:proofErr w:type="spellStart"/>
      <w:r w:rsidRPr="003C2FB7">
        <w:rPr>
          <w:i/>
        </w:rPr>
        <w:t>Apeiron</w:t>
      </w:r>
      <w:proofErr w:type="spellEnd"/>
      <w:r w:rsidRPr="000849F8">
        <w:t>:  Member of the Editorial Board, 1987-present.</w:t>
      </w:r>
    </w:p>
    <w:p w14:paraId="4861B681" w14:textId="77777777" w:rsidR="00F311B7" w:rsidRPr="000849F8" w:rsidRDefault="00F311B7" w:rsidP="00F311B7">
      <w:pPr>
        <w:pStyle w:val="NoSpacing"/>
      </w:pPr>
      <w:r w:rsidRPr="003C2FB7">
        <w:rPr>
          <w:i/>
        </w:rPr>
        <w:t>Canadian Journal of Philosophy</w:t>
      </w:r>
      <w:r w:rsidRPr="000849F8">
        <w:t>:  Executive Editor and Board Coordinator, 1985-94.</w:t>
      </w:r>
    </w:p>
    <w:p w14:paraId="67A340A3" w14:textId="77777777" w:rsidR="00FB460C" w:rsidRDefault="00FC1C9F" w:rsidP="00F311B7">
      <w:pPr>
        <w:keepNext/>
        <w:ind w:firstLine="0"/>
        <w:rPr>
          <w:b/>
        </w:rPr>
      </w:pPr>
      <w:r>
        <w:rPr>
          <w:b/>
        </w:rPr>
        <w:t>OUTREACH</w:t>
      </w:r>
    </w:p>
    <w:p w14:paraId="7CF39BE1" w14:textId="24430AA7" w:rsidR="00FB460C" w:rsidRPr="00FB460C" w:rsidRDefault="00FB460C" w:rsidP="00F311B7">
      <w:pPr>
        <w:keepNext/>
        <w:ind w:firstLine="0"/>
      </w:pPr>
      <w:r>
        <w:t xml:space="preserve">Regular contributor to </w:t>
      </w:r>
      <w:r w:rsidR="00163338">
        <w:t xml:space="preserve">the </w:t>
      </w:r>
      <w:r>
        <w:t>New APPS</w:t>
      </w:r>
      <w:r w:rsidR="00FC1C9F">
        <w:t xml:space="preserve"> blog</w:t>
      </w:r>
      <w:r w:rsidR="00163338">
        <w:t>, 2011-2013</w:t>
      </w:r>
      <w:r>
        <w:t xml:space="preserve">. Contributed </w:t>
      </w:r>
      <w:r w:rsidR="00FC1C9F">
        <w:t>more that 15</w:t>
      </w:r>
      <w:r>
        <w:t>0 posts, about ¾ of which are about issues in philosophy of mind, philosophy of science, and history of philosophy.</w:t>
      </w:r>
    </w:p>
    <w:p w14:paraId="28B011CF" w14:textId="77777777" w:rsidR="00F311B7" w:rsidRPr="00006693" w:rsidRDefault="00F311B7" w:rsidP="00F311B7">
      <w:pPr>
        <w:keepNext/>
        <w:ind w:firstLine="0"/>
        <w:rPr>
          <w:b/>
        </w:rPr>
      </w:pPr>
      <w:r w:rsidRPr="000849F8">
        <w:rPr>
          <w:b/>
        </w:rPr>
        <w:t>TEACHING</w:t>
      </w:r>
    </w:p>
    <w:p w14:paraId="05A7EA79" w14:textId="77777777" w:rsidR="00F311B7" w:rsidRPr="000849F8" w:rsidRDefault="00F311B7" w:rsidP="00F311B7">
      <w:pPr>
        <w:ind w:firstLine="0"/>
      </w:pPr>
      <w:r w:rsidRPr="000849F8">
        <w:t>Graduate level courses in ancient philosophy, philosophy of science, philosophy of logic, philosophy of mind, and metaphysics.</w:t>
      </w:r>
    </w:p>
    <w:p w14:paraId="15DAE73F" w14:textId="77777777" w:rsidR="00F311B7" w:rsidRPr="000849F8" w:rsidRDefault="00F311B7" w:rsidP="00F311B7">
      <w:pPr>
        <w:ind w:firstLine="0"/>
      </w:pPr>
      <w:r w:rsidRPr="000849F8">
        <w:t>Senior courses in ancient philosophy, history of modern philosophy, metaphysics, philosophy of mind, logic, and philosophy of science.</w:t>
      </w:r>
    </w:p>
    <w:p w14:paraId="09E613B6" w14:textId="77777777" w:rsidR="00F311B7" w:rsidRPr="000849F8" w:rsidRDefault="00F311B7" w:rsidP="00F311B7">
      <w:pPr>
        <w:ind w:firstLine="0"/>
      </w:pPr>
      <w:r w:rsidRPr="000849F8">
        <w:t xml:space="preserve">Introductory courses in logic, ethics, and history of philosophy. </w:t>
      </w:r>
    </w:p>
    <w:p w14:paraId="5A8EECF4" w14:textId="77777777" w:rsidR="00F311B7" w:rsidRPr="000849F8" w:rsidRDefault="00F311B7" w:rsidP="00F311B7">
      <w:pPr>
        <w:ind w:firstLine="0"/>
      </w:pPr>
      <w:r w:rsidRPr="000849F8">
        <w:rPr>
          <w:b/>
        </w:rPr>
        <w:t>UNIVERSITY</w:t>
      </w:r>
      <w:r w:rsidRPr="000849F8">
        <w:t xml:space="preserve"> </w:t>
      </w:r>
      <w:r w:rsidRPr="000849F8">
        <w:rPr>
          <w:b/>
        </w:rPr>
        <w:t>ADMINISTRATION</w:t>
      </w:r>
    </w:p>
    <w:p w14:paraId="1B67A2EE" w14:textId="5ED930ED" w:rsidR="000D5D46" w:rsidRDefault="000D5D46" w:rsidP="00F311B7">
      <w:pPr>
        <w:pStyle w:val="NoSpacing"/>
      </w:pPr>
      <w:r>
        <w:t>Governing Council, University of Toronto, 2017-2020.</w:t>
      </w:r>
    </w:p>
    <w:p w14:paraId="3825438D" w14:textId="71E23DDA" w:rsidR="00F311B7" w:rsidRPr="000849F8" w:rsidRDefault="00F311B7" w:rsidP="00F311B7">
      <w:pPr>
        <w:pStyle w:val="NoSpacing"/>
      </w:pPr>
      <w:r w:rsidRPr="000849F8">
        <w:t>Head, Department of Philosophy, University of British Columbia, 1999-2004.</w:t>
      </w:r>
    </w:p>
    <w:p w14:paraId="089D5C2E" w14:textId="77777777" w:rsidR="00F311B7" w:rsidRPr="000849F8" w:rsidRDefault="00F311B7" w:rsidP="00F311B7">
      <w:pPr>
        <w:pStyle w:val="NoSpacing"/>
      </w:pPr>
      <w:r w:rsidRPr="000849F8">
        <w:t>Associate Dean (Humanities and Fine Arts), Faculty of Arts, University of Alberta, 1992-97.</w:t>
      </w:r>
    </w:p>
    <w:p w14:paraId="17E61007" w14:textId="6DC16B2D" w:rsidR="00F311B7" w:rsidRPr="000849F8" w:rsidRDefault="00F311B7" w:rsidP="00F311B7">
      <w:pPr>
        <w:pStyle w:val="NoSpacing"/>
      </w:pPr>
      <w:r w:rsidRPr="000849F8">
        <w:t>Research Coordinator, SSHRC area disciplines, Office of the Vice-President (Research), University of Alberta,</w:t>
      </w:r>
      <w:r w:rsidR="00163338">
        <w:t xml:space="preserve"> </w:t>
      </w:r>
      <w:r w:rsidRPr="000849F8">
        <w:t>1989-92.</w:t>
      </w:r>
    </w:p>
    <w:p w14:paraId="7001A2AC" w14:textId="77777777" w:rsidR="00F311B7" w:rsidRPr="000849F8" w:rsidRDefault="00F311B7" w:rsidP="00F311B7">
      <w:pPr>
        <w:pStyle w:val="NoSpacing"/>
      </w:pPr>
      <w:r w:rsidRPr="000849F8">
        <w:t>Graduate Coordinator, Department of Philosophy, University of Alberta, 1986-1990.</w:t>
      </w:r>
    </w:p>
    <w:p w14:paraId="09CAA14A" w14:textId="77777777" w:rsidR="00F311B7" w:rsidRPr="000849F8" w:rsidRDefault="00F311B7" w:rsidP="00F311B7">
      <w:pPr>
        <w:ind w:firstLine="0"/>
      </w:pPr>
      <w:r w:rsidRPr="000849F8">
        <w:rPr>
          <w:b/>
        </w:rPr>
        <w:t>PROFESSIONAL</w:t>
      </w:r>
      <w:r w:rsidRPr="000849F8">
        <w:t xml:space="preserve"> </w:t>
      </w:r>
      <w:r w:rsidRPr="000849F8">
        <w:rPr>
          <w:b/>
        </w:rPr>
        <w:t>SERVICE</w:t>
      </w:r>
    </w:p>
    <w:p w14:paraId="3464A648" w14:textId="3EFD276A" w:rsidR="00370B56" w:rsidRDefault="00370B56" w:rsidP="00F311B7">
      <w:pPr>
        <w:ind w:firstLine="0"/>
      </w:pPr>
      <w:r>
        <w:t>Member, Board of Directors, Canadian Philosophical Association, 2016-</w:t>
      </w:r>
    </w:p>
    <w:p w14:paraId="481CB139" w14:textId="3DC62717" w:rsidR="00370B56" w:rsidRDefault="00370B56" w:rsidP="00F311B7">
      <w:pPr>
        <w:ind w:firstLine="0"/>
      </w:pPr>
      <w:r>
        <w:lastRenderedPageBreak/>
        <w:t>Member, Connaught Committee, University of Toronto, 2013-2016. (Chair, 2016.)</w:t>
      </w:r>
    </w:p>
    <w:p w14:paraId="10DDE866" w14:textId="79FEC485" w:rsidR="00370B56" w:rsidRDefault="00370B56" w:rsidP="00F311B7">
      <w:pPr>
        <w:ind w:firstLine="0"/>
      </w:pPr>
      <w:r>
        <w:t>Member, Committee to Advise the President on Divestment from Fossil Fuels, University of Toronto, 2014-2015.</w:t>
      </w:r>
    </w:p>
    <w:p w14:paraId="63ED2C15" w14:textId="144BE782" w:rsidR="00370B56" w:rsidRDefault="00370B56" w:rsidP="00F311B7">
      <w:pPr>
        <w:ind w:firstLine="0"/>
      </w:pPr>
      <w:r>
        <w:t>Member, Board of Officers, American Philosophical Association, 2014-2015.</w:t>
      </w:r>
    </w:p>
    <w:p w14:paraId="443F7DE0" w14:textId="1CC10835" w:rsidR="00F30780" w:rsidRDefault="00F30780" w:rsidP="00F311B7">
      <w:pPr>
        <w:ind w:firstLine="0"/>
      </w:pPr>
      <w:r>
        <w:t xml:space="preserve">Associate Chair </w:t>
      </w:r>
      <w:r w:rsidR="00370B56">
        <w:t>(2013-2014) and Chair (2014-2015</w:t>
      </w:r>
      <w:r>
        <w:t>), Committee on Lectures, Publications, and Research</w:t>
      </w:r>
      <w:r w:rsidR="00370B56">
        <w:t>, American Philosophical Association</w:t>
      </w:r>
      <w:r>
        <w:t>.</w:t>
      </w:r>
    </w:p>
    <w:p w14:paraId="3D9A50A6" w14:textId="52CCD018" w:rsidR="00F311B7" w:rsidRPr="000849F8" w:rsidRDefault="00F311B7" w:rsidP="00F311B7">
      <w:pPr>
        <w:ind w:firstLine="0"/>
      </w:pPr>
      <w:r w:rsidRPr="000849F8">
        <w:t>Member, Philosophy Research Grants Adjudication Committee, Social Sciences and Humanities Research Council of Canada</w:t>
      </w:r>
      <w:r>
        <w:t>, 2005</w:t>
      </w:r>
      <w:r w:rsidRPr="000849F8">
        <w:t>.</w:t>
      </w:r>
    </w:p>
    <w:p w14:paraId="6414D60E" w14:textId="77777777" w:rsidR="00F311B7" w:rsidRPr="000849F8" w:rsidRDefault="00F311B7" w:rsidP="00F311B7">
      <w:pPr>
        <w:ind w:firstLine="0"/>
      </w:pPr>
      <w:r w:rsidRPr="000849F8">
        <w:t xml:space="preserve">Chair, Committee to Select an Anglophone Editor of </w:t>
      </w:r>
      <w:r w:rsidRPr="003C2FB7">
        <w:rPr>
          <w:i/>
        </w:rPr>
        <w:t>Dialogue</w:t>
      </w:r>
      <w:r w:rsidRPr="000849F8">
        <w:t>, Canadian Philosophical Association, 1999-2000.</w:t>
      </w:r>
    </w:p>
    <w:p w14:paraId="0E64CA8E" w14:textId="77777777" w:rsidR="00F311B7" w:rsidRPr="000849F8" w:rsidRDefault="00F311B7" w:rsidP="00F311B7">
      <w:pPr>
        <w:ind w:firstLine="0"/>
      </w:pPr>
      <w:r w:rsidRPr="000849F8">
        <w:t>Member, Board of Directors, Canadian Federation for the Humanities, 1992-95.</w:t>
      </w:r>
    </w:p>
    <w:p w14:paraId="4BBB598A" w14:textId="77777777" w:rsidR="00F311B7" w:rsidRPr="000849F8" w:rsidRDefault="00F311B7" w:rsidP="00F311B7">
      <w:pPr>
        <w:ind w:firstLine="0"/>
      </w:pPr>
      <w:r w:rsidRPr="000849F8">
        <w:t>Member, Board of Directors, Canadian Philosophical Association, 1989-91.</w:t>
      </w:r>
    </w:p>
    <w:p w14:paraId="1FA7FD94" w14:textId="4F0915CF" w:rsidR="00F311B7" w:rsidRPr="000849F8" w:rsidRDefault="00F311B7" w:rsidP="00FE6127">
      <w:pPr>
        <w:ind w:firstLine="0"/>
      </w:pPr>
      <w:r w:rsidRPr="000849F8">
        <w:t>Program Chair, Canadian Philosophical Association Congresses, 1987 and 1988.</w:t>
      </w:r>
    </w:p>
    <w:p w14:paraId="0AB7D389" w14:textId="77777777" w:rsidR="00F311B7" w:rsidRPr="000849F8" w:rsidRDefault="00F311B7" w:rsidP="00F311B7"/>
    <w:sectPr w:rsidR="00F311B7" w:rsidRPr="000849F8">
      <w:headerReference w:type="even" r:id="rId10"/>
      <w:headerReference w:type="default" r:id="rId11"/>
      <w:footerReference w:type="even" r:id="rId12"/>
      <w:footerReference w:type="default" r:id="rId13"/>
      <w:pgSz w:w="11906" w:h="16838"/>
      <w:pgMar w:top="1440" w:right="1368" w:bottom="2278" w:left="1368"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30D4F" w14:textId="77777777" w:rsidR="00AF7840" w:rsidRDefault="00AF7840">
      <w:r>
        <w:separator/>
      </w:r>
    </w:p>
  </w:endnote>
  <w:endnote w:type="continuationSeparator" w:id="0">
    <w:p w14:paraId="3CC8CD53" w14:textId="77777777" w:rsidR="00AF7840" w:rsidRDefault="00AF7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A6697" w14:textId="77777777" w:rsidR="003D2D0D" w:rsidRDefault="003D2D0D">
    <w:pPr>
      <w:widowControl w:val="0"/>
      <w:rPr>
        <w:rFonts w:ascii="Arial" w:hAnsi="Arial"/>
        <w:sz w:val="20"/>
      </w:rPr>
    </w:pPr>
  </w:p>
  <w:p w14:paraId="07EE8314" w14:textId="77777777" w:rsidR="003D2D0D" w:rsidRDefault="003D2D0D" w:rsidP="00F311B7">
    <w:pPr>
      <w:widowControl w:val="0"/>
      <w:spacing w:after="0" w:line="240" w:lineRule="atLeast"/>
      <w:rPr>
        <w:sz w:val="20"/>
      </w:rPr>
    </w:pPr>
    <w:r>
      <w:rPr>
        <w:sz w:val="20"/>
      </w:rPr>
      <w:t xml:space="preserve">Mohan </w:t>
    </w:r>
    <w:proofErr w:type="spellStart"/>
    <w:r>
      <w:rPr>
        <w:sz w:val="20"/>
      </w:rPr>
      <w:t>Poulose</w:t>
    </w:r>
    <w:proofErr w:type="spellEnd"/>
    <w:r>
      <w:rPr>
        <w:sz w:val="20"/>
      </w:rPr>
      <w:t xml:space="preserve"> Matthen,</w:t>
    </w:r>
  </w:p>
  <w:p w14:paraId="64275009" w14:textId="77777777" w:rsidR="003D2D0D" w:rsidRDefault="003D2D0D">
    <w:pPr>
      <w:widowControl w:val="0"/>
      <w:tabs>
        <w:tab w:val="right" w:pos="9170"/>
      </w:tabs>
      <w:rPr>
        <w:rFonts w:ascii="Arial" w:hAnsi="Arial"/>
        <w:sz w:val="20"/>
      </w:rPr>
    </w:pPr>
    <w:r>
      <w:rPr>
        <w:sz w:val="20"/>
      </w:rPr>
      <w:t>Curriculum Vitae.</w:t>
    </w:r>
    <w:r>
      <w:rPr>
        <w:sz w:val="20"/>
      </w:rPr>
      <w:tab/>
      <w:t xml:space="preserve">Page </w:t>
    </w:r>
    <w:r>
      <w:rPr>
        <w:sz w:val="20"/>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B77DE" w14:textId="77777777" w:rsidR="003D2D0D" w:rsidRDefault="003D2D0D">
    <w:pPr>
      <w:widowControl w:val="0"/>
      <w:rPr>
        <w:rFonts w:ascii="Arial" w:hAnsi="Arial"/>
        <w:sz w:val="20"/>
      </w:rPr>
    </w:pPr>
  </w:p>
  <w:p w14:paraId="41326D58" w14:textId="77777777" w:rsidR="003D2D0D" w:rsidRDefault="003D2D0D" w:rsidP="00F311B7">
    <w:pPr>
      <w:widowControl w:val="0"/>
      <w:spacing w:after="0"/>
      <w:rPr>
        <w:sz w:val="20"/>
      </w:rPr>
    </w:pPr>
    <w:r>
      <w:rPr>
        <w:sz w:val="20"/>
      </w:rPr>
      <w:t xml:space="preserve">Mohan </w:t>
    </w:r>
    <w:proofErr w:type="spellStart"/>
    <w:r>
      <w:rPr>
        <w:sz w:val="20"/>
      </w:rPr>
      <w:t>Poulose</w:t>
    </w:r>
    <w:proofErr w:type="spellEnd"/>
    <w:r>
      <w:rPr>
        <w:sz w:val="20"/>
      </w:rPr>
      <w:t xml:space="preserve"> Matthen,</w:t>
    </w:r>
  </w:p>
  <w:p w14:paraId="46999FD0" w14:textId="77777777" w:rsidR="003D2D0D" w:rsidRDefault="003D2D0D">
    <w:pPr>
      <w:widowControl w:val="0"/>
      <w:tabs>
        <w:tab w:val="right" w:pos="9170"/>
      </w:tabs>
      <w:spacing w:line="240" w:lineRule="atLeast"/>
      <w:rPr>
        <w:rFonts w:ascii="Arial" w:hAnsi="Arial"/>
        <w:sz w:val="20"/>
      </w:rPr>
    </w:pPr>
    <w:r>
      <w:rPr>
        <w:sz w:val="20"/>
      </w:rPr>
      <w:t>Curriculum Vitae.</w:t>
    </w:r>
    <w:r>
      <w:rPr>
        <w:sz w:val="20"/>
      </w:rPr>
      <w:tab/>
      <w:t xml:space="preserve">Page </w:t>
    </w:r>
    <w:r>
      <w:rPr>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EB158" w14:textId="77777777" w:rsidR="00AF7840" w:rsidRDefault="00AF7840">
      <w:r>
        <w:separator/>
      </w:r>
    </w:p>
  </w:footnote>
  <w:footnote w:type="continuationSeparator" w:id="0">
    <w:p w14:paraId="6B57CD41" w14:textId="77777777" w:rsidR="00AF7840" w:rsidRDefault="00AF7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1EFE7" w14:textId="77777777" w:rsidR="003D2D0D" w:rsidRDefault="003D2D0D">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82BA8" w14:textId="77777777" w:rsidR="003D2D0D" w:rsidRDefault="003D2D0D">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2E2E11C"/>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9C90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9E991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BFE834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E92526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84DC1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844A5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1CAE7C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6C6FB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68CF4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9C0A0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12" w15:restartNumberingAfterBreak="0">
    <w:nsid w:val="05390CC1"/>
    <w:multiLevelType w:val="hybridMultilevel"/>
    <w:tmpl w:val="71180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CE72404"/>
    <w:multiLevelType w:val="hybridMultilevel"/>
    <w:tmpl w:val="BFA4ABA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D2F065B"/>
    <w:multiLevelType w:val="hybridMultilevel"/>
    <w:tmpl w:val="FEB40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E32262"/>
    <w:multiLevelType w:val="hybridMultilevel"/>
    <w:tmpl w:val="2BDACC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BC0D0F"/>
    <w:multiLevelType w:val="hybridMultilevel"/>
    <w:tmpl w:val="5BDA5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77126"/>
    <w:multiLevelType w:val="hybridMultilevel"/>
    <w:tmpl w:val="2B26CE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BDB1F85"/>
    <w:multiLevelType w:val="hybridMultilevel"/>
    <w:tmpl w:val="C4CE8D6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0BA0E07"/>
    <w:multiLevelType w:val="multilevel"/>
    <w:tmpl w:val="880CA44E"/>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1570666"/>
    <w:multiLevelType w:val="multilevel"/>
    <w:tmpl w:val="FEB40B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32AC3C41"/>
    <w:multiLevelType w:val="hybridMultilevel"/>
    <w:tmpl w:val="9A425C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0C6DFF"/>
    <w:multiLevelType w:val="hybridMultilevel"/>
    <w:tmpl w:val="49E65A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926208E"/>
    <w:multiLevelType w:val="hybridMultilevel"/>
    <w:tmpl w:val="2B7A6C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8B1B30"/>
    <w:multiLevelType w:val="multilevel"/>
    <w:tmpl w:val="A4E6A9F4"/>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4A8A59CC"/>
    <w:multiLevelType w:val="hybridMultilevel"/>
    <w:tmpl w:val="458C6F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8B5BD4"/>
    <w:multiLevelType w:val="hybridMultilevel"/>
    <w:tmpl w:val="EAAEACBE"/>
    <w:lvl w:ilvl="0" w:tplc="66B0053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505A5B32"/>
    <w:multiLevelType w:val="multilevel"/>
    <w:tmpl w:val="B7BC5B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5D414D6B"/>
    <w:multiLevelType w:val="multilevel"/>
    <w:tmpl w:val="827442BE"/>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F9D51CA"/>
    <w:multiLevelType w:val="hybridMultilevel"/>
    <w:tmpl w:val="F216D47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0" w15:restartNumberingAfterBreak="0">
    <w:nsid w:val="621045E7"/>
    <w:multiLevelType w:val="multilevel"/>
    <w:tmpl w:val="908A84D8"/>
    <w:lvl w:ilvl="0">
      <w:start w:val="1"/>
      <w:numFmt w:val="decimal"/>
      <w:lvlText w:val="%1"/>
      <w:lvlJc w:val="left"/>
      <w:pPr>
        <w:ind w:left="360" w:hanging="360"/>
      </w:pPr>
      <w:rPr>
        <w:rFonts w:hint="default"/>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778A45A7"/>
    <w:multiLevelType w:val="hybridMultilevel"/>
    <w:tmpl w:val="A1523C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A04496B"/>
    <w:multiLevelType w:val="hybridMultilevel"/>
    <w:tmpl w:val="BB7C1016"/>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7"/>
  </w:num>
  <w:num w:numId="3">
    <w:abstractNumId w:val="25"/>
  </w:num>
  <w:num w:numId="4">
    <w:abstractNumId w:val="31"/>
  </w:num>
  <w:num w:numId="5">
    <w:abstractNumId w:val="15"/>
  </w:num>
  <w:num w:numId="6">
    <w:abstractNumId w:val="23"/>
  </w:num>
  <w:num w:numId="7">
    <w:abstractNumId w:val="12"/>
  </w:num>
  <w:num w:numId="8">
    <w:abstractNumId w:val="29"/>
  </w:num>
  <w:num w:numId="9">
    <w:abstractNumId w:val="13"/>
  </w:num>
  <w:num w:numId="10">
    <w:abstractNumId w:val="26"/>
  </w:num>
  <w:num w:numId="11">
    <w:abstractNumId w:val="22"/>
  </w:num>
  <w:num w:numId="12">
    <w:abstractNumId w:val="18"/>
  </w:num>
  <w:num w:numId="13">
    <w:abstractNumId w:val="14"/>
  </w:num>
  <w:num w:numId="14">
    <w:abstractNumId w:val="20"/>
  </w:num>
  <w:num w:numId="15">
    <w:abstractNumId w:val="32"/>
  </w:num>
  <w:num w:numId="16">
    <w:abstractNumId w:val="27"/>
  </w:num>
  <w:num w:numId="17">
    <w:abstractNumId w:val="16"/>
  </w:num>
  <w:num w:numId="18">
    <w:abstractNumId w:val="21"/>
  </w:num>
  <w:num w:numId="19">
    <w:abstractNumId w:val="10"/>
  </w:num>
  <w:num w:numId="20">
    <w:abstractNumId w:val="8"/>
  </w:num>
  <w:num w:numId="21">
    <w:abstractNumId w:val="7"/>
  </w:num>
  <w:num w:numId="22">
    <w:abstractNumId w:val="6"/>
  </w:num>
  <w:num w:numId="23">
    <w:abstractNumId w:val="5"/>
  </w:num>
  <w:num w:numId="24">
    <w:abstractNumId w:val="9"/>
  </w:num>
  <w:num w:numId="25">
    <w:abstractNumId w:val="4"/>
  </w:num>
  <w:num w:numId="26">
    <w:abstractNumId w:val="3"/>
  </w:num>
  <w:num w:numId="27">
    <w:abstractNumId w:val="2"/>
  </w:num>
  <w:num w:numId="28">
    <w:abstractNumId w:val="1"/>
  </w:num>
  <w:num w:numId="29">
    <w:abstractNumId w:val="0"/>
  </w:num>
  <w:num w:numId="30">
    <w:abstractNumId w:val="24"/>
  </w:num>
  <w:num w:numId="31">
    <w:abstractNumId w:val="28"/>
  </w:num>
  <w:num w:numId="32">
    <w:abstractNumId w:val="19"/>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39"/>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9F8"/>
    <w:rsid w:val="00006FA9"/>
    <w:rsid w:val="00036F53"/>
    <w:rsid w:val="00055C15"/>
    <w:rsid w:val="000849F8"/>
    <w:rsid w:val="0009747A"/>
    <w:rsid w:val="000A41C6"/>
    <w:rsid w:val="000C00C5"/>
    <w:rsid w:val="000D5D46"/>
    <w:rsid w:val="000E6378"/>
    <w:rsid w:val="000F7109"/>
    <w:rsid w:val="001268CE"/>
    <w:rsid w:val="00127932"/>
    <w:rsid w:val="00163338"/>
    <w:rsid w:val="00180007"/>
    <w:rsid w:val="00191FFF"/>
    <w:rsid w:val="0019387A"/>
    <w:rsid w:val="001D0AFD"/>
    <w:rsid w:val="001D2FB5"/>
    <w:rsid w:val="001D6B7E"/>
    <w:rsid w:val="0024100F"/>
    <w:rsid w:val="0025281F"/>
    <w:rsid w:val="00265235"/>
    <w:rsid w:val="00274006"/>
    <w:rsid w:val="002811B1"/>
    <w:rsid w:val="002822D0"/>
    <w:rsid w:val="00290E03"/>
    <w:rsid w:val="00302671"/>
    <w:rsid w:val="00313B67"/>
    <w:rsid w:val="00323FDB"/>
    <w:rsid w:val="0033783F"/>
    <w:rsid w:val="00364BC3"/>
    <w:rsid w:val="00370B56"/>
    <w:rsid w:val="003D2D0D"/>
    <w:rsid w:val="004059DC"/>
    <w:rsid w:val="00430407"/>
    <w:rsid w:val="004423C7"/>
    <w:rsid w:val="00452C2B"/>
    <w:rsid w:val="004E114C"/>
    <w:rsid w:val="004E5C4C"/>
    <w:rsid w:val="004F21D8"/>
    <w:rsid w:val="005410CA"/>
    <w:rsid w:val="00547E18"/>
    <w:rsid w:val="005A02D7"/>
    <w:rsid w:val="005C5B84"/>
    <w:rsid w:val="005D0B73"/>
    <w:rsid w:val="00607A5C"/>
    <w:rsid w:val="00614D1F"/>
    <w:rsid w:val="00635142"/>
    <w:rsid w:val="0064507F"/>
    <w:rsid w:val="006527BF"/>
    <w:rsid w:val="00663D45"/>
    <w:rsid w:val="00665BD9"/>
    <w:rsid w:val="0067611E"/>
    <w:rsid w:val="006823E1"/>
    <w:rsid w:val="006C46EC"/>
    <w:rsid w:val="006D39B9"/>
    <w:rsid w:val="006F5344"/>
    <w:rsid w:val="00721F63"/>
    <w:rsid w:val="00733CDE"/>
    <w:rsid w:val="007420DA"/>
    <w:rsid w:val="0075132E"/>
    <w:rsid w:val="00766C5B"/>
    <w:rsid w:val="00785AF9"/>
    <w:rsid w:val="007D6C6F"/>
    <w:rsid w:val="007E64B6"/>
    <w:rsid w:val="007E6E75"/>
    <w:rsid w:val="007F6B0F"/>
    <w:rsid w:val="00807815"/>
    <w:rsid w:val="0088337E"/>
    <w:rsid w:val="00891CD6"/>
    <w:rsid w:val="00906BD9"/>
    <w:rsid w:val="00932A27"/>
    <w:rsid w:val="00934D78"/>
    <w:rsid w:val="00937F51"/>
    <w:rsid w:val="0098288C"/>
    <w:rsid w:val="0099530C"/>
    <w:rsid w:val="009B6501"/>
    <w:rsid w:val="009B7EBD"/>
    <w:rsid w:val="009E3275"/>
    <w:rsid w:val="00A00304"/>
    <w:rsid w:val="00A145D5"/>
    <w:rsid w:val="00A44233"/>
    <w:rsid w:val="00A633F1"/>
    <w:rsid w:val="00A87793"/>
    <w:rsid w:val="00AB2DD3"/>
    <w:rsid w:val="00AC3422"/>
    <w:rsid w:val="00AC4CC0"/>
    <w:rsid w:val="00AC5BAD"/>
    <w:rsid w:val="00AD6387"/>
    <w:rsid w:val="00AD6553"/>
    <w:rsid w:val="00AE0994"/>
    <w:rsid w:val="00AF7840"/>
    <w:rsid w:val="00B045BC"/>
    <w:rsid w:val="00B5442C"/>
    <w:rsid w:val="00B6169A"/>
    <w:rsid w:val="00B7139E"/>
    <w:rsid w:val="00BA0A9E"/>
    <w:rsid w:val="00BB286C"/>
    <w:rsid w:val="00BB72C6"/>
    <w:rsid w:val="00BC01F5"/>
    <w:rsid w:val="00BD7D41"/>
    <w:rsid w:val="00BE1F15"/>
    <w:rsid w:val="00BE3B00"/>
    <w:rsid w:val="00C51147"/>
    <w:rsid w:val="00C66D89"/>
    <w:rsid w:val="00C74233"/>
    <w:rsid w:val="00C87C0F"/>
    <w:rsid w:val="00C91775"/>
    <w:rsid w:val="00CB3BD3"/>
    <w:rsid w:val="00CC0F0B"/>
    <w:rsid w:val="00CF0B6D"/>
    <w:rsid w:val="00CF217D"/>
    <w:rsid w:val="00D06713"/>
    <w:rsid w:val="00D07535"/>
    <w:rsid w:val="00D16672"/>
    <w:rsid w:val="00D4553F"/>
    <w:rsid w:val="00D65B38"/>
    <w:rsid w:val="00D845FB"/>
    <w:rsid w:val="00DA376E"/>
    <w:rsid w:val="00DD1636"/>
    <w:rsid w:val="00DF72A3"/>
    <w:rsid w:val="00E209AD"/>
    <w:rsid w:val="00E32216"/>
    <w:rsid w:val="00E348FE"/>
    <w:rsid w:val="00E847E7"/>
    <w:rsid w:val="00EB32F0"/>
    <w:rsid w:val="00EC5D42"/>
    <w:rsid w:val="00EE33E7"/>
    <w:rsid w:val="00F01957"/>
    <w:rsid w:val="00F10F35"/>
    <w:rsid w:val="00F30780"/>
    <w:rsid w:val="00F311B7"/>
    <w:rsid w:val="00F47104"/>
    <w:rsid w:val="00F541EE"/>
    <w:rsid w:val="00F54B48"/>
    <w:rsid w:val="00F5618D"/>
    <w:rsid w:val="00F85AC6"/>
    <w:rsid w:val="00F8637E"/>
    <w:rsid w:val="00F9562D"/>
    <w:rsid w:val="00F97C25"/>
    <w:rsid w:val="00FB242D"/>
    <w:rsid w:val="00FB460C"/>
    <w:rsid w:val="00FC1C9F"/>
    <w:rsid w:val="00FD6EB1"/>
    <w:rsid w:val="00FE28A2"/>
    <w:rsid w:val="00FE6127"/>
    <w:rsid w:val="00FE76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81DB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pPr>
      <w:spacing w:after="200" w:line="276" w:lineRule="auto"/>
      <w:ind w:firstLine="720"/>
    </w:pPr>
    <w:rPr>
      <w:rFonts w:cs="Times New Roman"/>
      <w:sz w:val="24"/>
      <w:szCs w:val="22"/>
      <w:lang w:val="en-CA"/>
    </w:rPr>
  </w:style>
  <w:style w:type="paragraph" w:styleId="Heading1">
    <w:name w:val="heading 1"/>
    <w:basedOn w:val="Normal"/>
    <w:next w:val="Normal"/>
    <w:link w:val="Heading1Char"/>
    <w:uiPriority w:val="99"/>
    <w:pPr>
      <w:keepNext/>
      <w:keepLines/>
      <w:spacing w:before="480" w:after="0"/>
      <w:jc w:val="center"/>
      <w:outlineLvl w:val="0"/>
    </w:pPr>
    <w:rPr>
      <w:rFonts w:ascii="Cambria" w:hAnsi="Cambria"/>
      <w:b/>
      <w:bCs/>
      <w:color w:val="000000"/>
      <w:sz w:val="28"/>
      <w:szCs w:val="28"/>
    </w:rPr>
  </w:style>
  <w:style w:type="paragraph" w:styleId="Heading2">
    <w:name w:val="heading 2"/>
    <w:basedOn w:val="Normal"/>
    <w:next w:val="Normal"/>
    <w:link w:val="Heading2Char"/>
    <w:uiPriority w:val="99"/>
    <w:pPr>
      <w:keepNext/>
      <w:keepLines/>
      <w:spacing w:before="200"/>
      <w:jc w:val="center"/>
      <w:outlineLvl w:val="1"/>
    </w:pPr>
    <w:rPr>
      <w:rFonts w:ascii="Cambria" w:hAnsi="Cambria"/>
      <w:b/>
      <w:bCs/>
      <w:color w:val="000000"/>
      <w:szCs w:val="26"/>
    </w:rPr>
  </w:style>
  <w:style w:type="paragraph" w:styleId="Heading3">
    <w:name w:val="heading 3"/>
    <w:basedOn w:val="Normal"/>
    <w:next w:val="Normal"/>
    <w:link w:val="Heading3Char"/>
    <w:uiPriority w:val="99"/>
    <w:semiHidden/>
    <w:pPr>
      <w:keepNext/>
      <w:keepLines/>
      <w:spacing w:before="200" w:after="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color w:val="000000"/>
      <w:sz w:val="28"/>
    </w:rPr>
  </w:style>
  <w:style w:type="character" w:customStyle="1" w:styleId="Heading2Char">
    <w:name w:val="Heading 2 Char"/>
    <w:link w:val="Heading2"/>
    <w:uiPriority w:val="99"/>
    <w:locked/>
    <w:rPr>
      <w:rFonts w:ascii="Cambria" w:hAnsi="Cambria" w:cs="Times New Roman"/>
      <w:b/>
      <w:bCs/>
      <w:color w:val="000000"/>
      <w:sz w:val="26"/>
    </w:rPr>
  </w:style>
  <w:style w:type="character" w:customStyle="1" w:styleId="Heading3Char">
    <w:name w:val="Heading 3 Char"/>
    <w:link w:val="Heading3"/>
    <w:uiPriority w:val="99"/>
    <w:semiHidden/>
    <w:locked/>
    <w:rPr>
      <w:rFonts w:ascii="Cambria" w:hAnsi="Cambria" w:cs="Times New Roman"/>
      <w:b/>
      <w:bCs/>
      <w:color w:val="4F81BD"/>
      <w:sz w:val="24"/>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link w:val="BalloonText"/>
    <w:uiPriority w:val="99"/>
    <w:semiHidden/>
    <w:locked/>
    <w:rPr>
      <w:rFonts w:ascii="Lucida Grande" w:hAnsi="Lucida Grande" w:cs="Times New Roman"/>
      <w:sz w:val="18"/>
    </w:rPr>
  </w:style>
  <w:style w:type="paragraph" w:customStyle="1" w:styleId="17">
    <w:name w:val="_17"/>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uiPriority w:val="99"/>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uiPriority w:val="99"/>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uiPriority w:val="99"/>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uiPriority w:val="99"/>
    <w:pPr>
      <w:widowControl w:val="0"/>
      <w:tabs>
        <w:tab w:val="left" w:pos="5760"/>
        <w:tab w:val="left" w:pos="6480"/>
        <w:tab w:val="left" w:pos="7200"/>
        <w:tab w:val="left" w:pos="7920"/>
        <w:tab w:val="left" w:pos="8640"/>
      </w:tabs>
      <w:ind w:left="5760"/>
    </w:pPr>
  </w:style>
  <w:style w:type="paragraph" w:customStyle="1" w:styleId="Level9">
    <w:name w:val="Level 9"/>
    <w:basedOn w:val="Normal"/>
    <w:uiPriority w:val="99"/>
    <w:pPr>
      <w:widowControl w:val="0"/>
    </w:pPr>
    <w:rPr>
      <w:b/>
    </w:rPr>
  </w:style>
  <w:style w:type="paragraph" w:customStyle="1" w:styleId="26">
    <w:name w:val="_26"/>
    <w:basedOn w:val="Normal"/>
    <w:uiPriority w:val="99"/>
    <w:pPr>
      <w:widowControl w:val="0"/>
    </w:pPr>
  </w:style>
  <w:style w:type="paragraph" w:customStyle="1" w:styleId="25">
    <w:name w:val="_25"/>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uiPriority w:val="99"/>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uiPriority w:val="99"/>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uiPriority w:val="99"/>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uiPriority w:val="99"/>
    <w:pPr>
      <w:widowControl w:val="0"/>
      <w:tabs>
        <w:tab w:val="left" w:pos="5760"/>
        <w:tab w:val="left" w:pos="6480"/>
        <w:tab w:val="left" w:pos="7200"/>
        <w:tab w:val="left" w:pos="7920"/>
        <w:tab w:val="left" w:pos="8640"/>
      </w:tabs>
      <w:ind w:left="5760"/>
    </w:pPr>
  </w:style>
  <w:style w:type="paragraph" w:customStyle="1" w:styleId="18">
    <w:name w:val="_18"/>
    <w:basedOn w:val="Normal"/>
    <w:uiPriority w:val="99"/>
    <w:pPr>
      <w:widowControl w:val="0"/>
      <w:tabs>
        <w:tab w:val="left" w:pos="6480"/>
        <w:tab w:val="left" w:pos="7200"/>
        <w:tab w:val="left" w:pos="7920"/>
        <w:tab w:val="left" w:pos="8640"/>
      </w:tabs>
      <w:ind w:left="6480"/>
    </w:pPr>
  </w:style>
  <w:style w:type="paragraph" w:customStyle="1" w:styleId="9">
    <w:name w:val="_9"/>
    <w:basedOn w:val="Normal"/>
    <w:uiPriority w:val="99"/>
    <w:pPr>
      <w:widowControl w:val="0"/>
      <w:tabs>
        <w:tab w:val="left" w:pos="6480"/>
        <w:tab w:val="left" w:pos="7200"/>
        <w:tab w:val="left" w:pos="7920"/>
        <w:tab w:val="left" w:pos="8640"/>
      </w:tabs>
      <w:ind w:left="6480"/>
    </w:pPr>
  </w:style>
  <w:style w:type="paragraph" w:customStyle="1" w:styleId="8">
    <w:name w:val="_8"/>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
    <w:name w:val="1"/>
    <w:aliases w:val="2,3"/>
    <w:basedOn w:val="Normal"/>
    <w:uiPriority w:val="99"/>
    <w:pPr>
      <w:widowControl w:val="0"/>
    </w:pPr>
  </w:style>
  <w:style w:type="paragraph" w:customStyle="1" w:styleId="5">
    <w:name w:val="_5"/>
    <w:basedOn w:val="Normal"/>
    <w:uiPriority w:val="99"/>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uiPriority w:val="99"/>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uiPriority w:val="99"/>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uiPriority w:val="99"/>
    <w:pPr>
      <w:widowControl w:val="0"/>
      <w:tabs>
        <w:tab w:val="left" w:pos="5040"/>
        <w:tab w:val="left" w:pos="5760"/>
        <w:tab w:val="left" w:pos="6480"/>
        <w:tab w:val="left" w:pos="7200"/>
        <w:tab w:val="left" w:pos="7920"/>
        <w:tab w:val="left" w:pos="8640"/>
      </w:tabs>
      <w:ind w:left="5040"/>
    </w:pPr>
  </w:style>
  <w:style w:type="paragraph" w:customStyle="1" w:styleId="1a">
    <w:name w:val="_1"/>
    <w:basedOn w:val="Normal"/>
    <w:uiPriority w:val="99"/>
    <w:pPr>
      <w:widowControl w:val="0"/>
      <w:tabs>
        <w:tab w:val="left" w:pos="5760"/>
        <w:tab w:val="left" w:pos="6480"/>
        <w:tab w:val="left" w:pos="7200"/>
        <w:tab w:val="left" w:pos="7920"/>
        <w:tab w:val="left" w:pos="8640"/>
      </w:tabs>
      <w:ind w:left="5760"/>
    </w:pPr>
  </w:style>
  <w:style w:type="paragraph" w:customStyle="1" w:styleId="a">
    <w:name w:val="_"/>
    <w:basedOn w:val="Normal"/>
    <w:uiPriority w:val="99"/>
    <w:pPr>
      <w:widowControl w:val="0"/>
      <w:tabs>
        <w:tab w:val="left" w:pos="6480"/>
        <w:tab w:val="left" w:pos="7200"/>
        <w:tab w:val="left" w:pos="7920"/>
        <w:tab w:val="left" w:pos="8640"/>
      </w:tabs>
      <w:ind w:left="6480"/>
    </w:pPr>
  </w:style>
  <w:style w:type="paragraph" w:customStyle="1" w:styleId="WPNormal">
    <w:name w:val="WP_Normal"/>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uiPriority w:val="99"/>
    <w:rPr>
      <w:rFonts w:cs="Times New Roman"/>
      <w:i/>
    </w:rPr>
  </w:style>
  <w:style w:type="paragraph" w:customStyle="1" w:styleId="H1">
    <w:name w:val="H1"/>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uiPriority w:val="99"/>
    <w:rPr>
      <w:rFonts w:cs="Times New Roman"/>
      <w:i/>
    </w:rPr>
  </w:style>
  <w:style w:type="character" w:customStyle="1" w:styleId="CODE">
    <w:name w:val="CODE"/>
    <w:uiPriority w:val="99"/>
    <w:rPr>
      <w:rFonts w:ascii="Courier New" w:hAnsi="Courier New" w:cs="Times New Roman"/>
      <w:sz w:val="20"/>
    </w:rPr>
  </w:style>
  <w:style w:type="character" w:customStyle="1" w:styleId="WPEmphasis">
    <w:name w:val="WP_Emphasis"/>
    <w:uiPriority w:val="99"/>
    <w:rPr>
      <w:rFonts w:cs="Times New Roman"/>
      <w:i/>
    </w:rPr>
  </w:style>
  <w:style w:type="character" w:customStyle="1" w:styleId="WPHyperlink">
    <w:name w:val="WP_Hyperlink"/>
    <w:uiPriority w:val="99"/>
    <w:rPr>
      <w:rFonts w:cs="Times New Roman"/>
      <w:color w:val="0000FF"/>
      <w:u w:val="single"/>
    </w:rPr>
  </w:style>
  <w:style w:type="character" w:customStyle="1" w:styleId="FollowedHype">
    <w:name w:val="FollowedHype"/>
    <w:uiPriority w:val="99"/>
    <w:rPr>
      <w:rFonts w:cs="Times New Roman"/>
      <w:color w:val="800080"/>
      <w:u w:val="single"/>
    </w:rPr>
  </w:style>
  <w:style w:type="character" w:customStyle="1" w:styleId="Keyboard">
    <w:name w:val="Keyboard"/>
    <w:uiPriority w:val="99"/>
    <w:rPr>
      <w:rFonts w:ascii="Courier New" w:hAnsi="Courier New" w:cs="Times New Roman"/>
      <w:b/>
      <w:sz w:val="20"/>
    </w:rPr>
  </w:style>
  <w:style w:type="paragraph" w:customStyle="1" w:styleId="Preformatted">
    <w:name w:val="Preformatted"/>
    <w:basedOn w:val="Normal"/>
    <w:uiPriority w:val="99"/>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uiPriority w:val="99"/>
    <w:rPr>
      <w:rFonts w:ascii="Courier New" w:hAnsi="Courier New" w:cs="Times New Roman"/>
    </w:rPr>
  </w:style>
  <w:style w:type="character" w:customStyle="1" w:styleId="WPStrong">
    <w:name w:val="WP_Strong"/>
    <w:uiPriority w:val="99"/>
    <w:rPr>
      <w:rFonts w:cs="Times New Roman"/>
      <w:b/>
    </w:rPr>
  </w:style>
  <w:style w:type="character" w:customStyle="1" w:styleId="Typewriter">
    <w:name w:val="Typewriter"/>
    <w:uiPriority w:val="99"/>
    <w:rPr>
      <w:rFonts w:ascii="Courier New" w:hAnsi="Courier New" w:cs="Times New Roman"/>
      <w:sz w:val="20"/>
    </w:rPr>
  </w:style>
  <w:style w:type="character" w:customStyle="1" w:styleId="Variable">
    <w:name w:val="Variable"/>
    <w:uiPriority w:val="99"/>
    <w:rPr>
      <w:rFonts w:cs="Times New Roman"/>
      <w:i/>
    </w:rPr>
  </w:style>
  <w:style w:type="character" w:customStyle="1" w:styleId="HTMLMarkup">
    <w:name w:val="HTML Markup"/>
    <w:uiPriority w:val="99"/>
    <w:rPr>
      <w:rFonts w:cs="Times New Roman"/>
      <w:vanish/>
      <w:color w:val="FF0000"/>
    </w:rPr>
  </w:style>
  <w:style w:type="character" w:customStyle="1" w:styleId="Comment">
    <w:name w:val="Comment"/>
    <w:uiPriority w:val="99"/>
    <w:rPr>
      <w:rFonts w:cs="Times New Roman"/>
      <w:vanish/>
    </w:rPr>
  </w:style>
  <w:style w:type="character" w:customStyle="1" w:styleId="SYSHYPERTEXT">
    <w:name w:val="SYS_HYPERTEXT"/>
    <w:uiPriority w:val="99"/>
    <w:rPr>
      <w:rFonts w:cs="Times New Roman"/>
      <w:color w:val="0000FF"/>
      <w:u w:val="single"/>
    </w:rPr>
  </w:style>
  <w:style w:type="paragraph" w:styleId="NoSpacing">
    <w:name w:val="No Spacing"/>
    <w:aliases w:val="no indent"/>
    <w:basedOn w:val="Normal"/>
    <w:uiPriority w:val="99"/>
    <w:pPr>
      <w:spacing w:line="240" w:lineRule="auto"/>
      <w:ind w:firstLine="0"/>
    </w:pPr>
    <w:rPr>
      <w:color w:val="000000"/>
    </w:rPr>
  </w:style>
  <w:style w:type="paragraph" w:styleId="Quote">
    <w:name w:val="Quote"/>
    <w:basedOn w:val="Normal"/>
    <w:next w:val="Normal"/>
    <w:link w:val="QuoteChar"/>
    <w:uiPriority w:val="99"/>
    <w:pPr>
      <w:ind w:left="720" w:right="432" w:firstLine="0"/>
    </w:pPr>
    <w:rPr>
      <w:i/>
      <w:iCs/>
      <w:color w:val="000000"/>
      <w:sz w:val="20"/>
    </w:rPr>
  </w:style>
  <w:style w:type="character" w:customStyle="1" w:styleId="QuoteChar">
    <w:name w:val="Quote Char"/>
    <w:link w:val="Quote"/>
    <w:uiPriority w:val="99"/>
    <w:locked/>
    <w:rPr>
      <w:rFonts w:cs="Times New Roman"/>
      <w:i/>
      <w:iCs/>
      <w:color w:val="000000"/>
      <w:sz w:val="20"/>
    </w:rPr>
  </w:style>
  <w:style w:type="paragraph" w:styleId="IntenseQuote">
    <w:name w:val="Intense Quote"/>
    <w:basedOn w:val="Normal"/>
    <w:next w:val="Normal"/>
    <w:link w:val="IntenseQuoteChar"/>
    <w:uiPriority w:val="99"/>
    <w:pPr>
      <w:ind w:left="720" w:right="432" w:firstLine="0"/>
    </w:pPr>
    <w:rPr>
      <w:bCs/>
      <w:iCs/>
      <w:color w:val="000000"/>
    </w:rPr>
  </w:style>
  <w:style w:type="character" w:customStyle="1" w:styleId="IntenseQuoteChar">
    <w:name w:val="Intense Quote Char"/>
    <w:link w:val="IntenseQuote"/>
    <w:uiPriority w:val="99"/>
    <w:locked/>
    <w:rPr>
      <w:rFonts w:ascii="Calibri" w:hAnsi="Calibri" w:cs="Times New Roman"/>
      <w:bCs/>
      <w:iCs/>
      <w:color w:val="000000"/>
      <w:sz w:val="24"/>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link w:val="Header"/>
    <w:uiPriority w:val="99"/>
    <w:semiHidden/>
    <w:locked/>
    <w:rPr>
      <w:rFonts w:cs="Times New Roman"/>
      <w:sz w:val="22"/>
      <w:lang w:val="x-none" w:eastAsia="en-US"/>
    </w:rPr>
  </w:style>
  <w:style w:type="paragraph" w:styleId="Footer">
    <w:name w:val="footer"/>
    <w:basedOn w:val="Normal"/>
    <w:link w:val="FooterChar"/>
    <w:uiPriority w:val="99"/>
    <w:semiHidden/>
    <w:pPr>
      <w:tabs>
        <w:tab w:val="center" w:pos="4680"/>
        <w:tab w:val="right" w:pos="9360"/>
      </w:tabs>
    </w:pPr>
  </w:style>
  <w:style w:type="character" w:customStyle="1" w:styleId="FooterChar">
    <w:name w:val="Footer Char"/>
    <w:link w:val="Footer"/>
    <w:uiPriority w:val="99"/>
    <w:semiHidden/>
    <w:locked/>
    <w:rPr>
      <w:rFonts w:cs="Times New Roman"/>
      <w:sz w:val="22"/>
      <w:lang w:val="x-none" w:eastAsia="en-US"/>
    </w:rPr>
  </w:style>
  <w:style w:type="character" w:styleId="Emphasis">
    <w:name w:val="Emphasis"/>
    <w:uiPriority w:val="20"/>
    <w:qFormat/>
    <w:rsid w:val="00265235"/>
    <w:rPr>
      <w:i/>
      <w:iCs/>
    </w:rPr>
  </w:style>
  <w:style w:type="character" w:styleId="Hyperlink">
    <w:name w:val="Hyperlink"/>
    <w:uiPriority w:val="99"/>
    <w:unhideWhenUsed/>
    <w:rsid w:val="00265235"/>
    <w:rPr>
      <w:color w:val="0000FF"/>
      <w:u w:val="single"/>
    </w:rPr>
  </w:style>
  <w:style w:type="paragraph" w:styleId="ListParagraph">
    <w:name w:val="List Paragraph"/>
    <w:basedOn w:val="Normal"/>
    <w:rsid w:val="007E6E75"/>
    <w:pPr>
      <w:ind w:left="720"/>
      <w:contextualSpacing/>
    </w:pPr>
  </w:style>
  <w:style w:type="paragraph" w:customStyle="1" w:styleId="NoteLevel1">
    <w:name w:val="Note Level 1"/>
    <w:basedOn w:val="Normal"/>
    <w:rsid w:val="0064507F"/>
    <w:pPr>
      <w:keepNext/>
      <w:numPr>
        <w:numId w:val="29"/>
      </w:numPr>
      <w:spacing w:after="0"/>
      <w:contextualSpacing/>
      <w:outlineLvl w:val="0"/>
    </w:pPr>
    <w:rPr>
      <w:rFonts w:ascii="Verdana" w:hAnsi="Verdana"/>
    </w:rPr>
  </w:style>
  <w:style w:type="paragraph" w:styleId="NormalWeb">
    <w:name w:val="Normal (Web)"/>
    <w:basedOn w:val="Normal"/>
    <w:rsid w:val="00607A5C"/>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0059">
      <w:bodyDiv w:val="1"/>
      <w:marLeft w:val="0"/>
      <w:marRight w:val="0"/>
      <w:marTop w:val="0"/>
      <w:marBottom w:val="0"/>
      <w:divBdr>
        <w:top w:val="none" w:sz="0" w:space="0" w:color="auto"/>
        <w:left w:val="none" w:sz="0" w:space="0" w:color="auto"/>
        <w:bottom w:val="none" w:sz="0" w:space="0" w:color="auto"/>
        <w:right w:val="none" w:sz="0" w:space="0" w:color="auto"/>
      </w:divBdr>
      <w:divsChild>
        <w:div w:id="1375233078">
          <w:marLeft w:val="0"/>
          <w:marRight w:val="0"/>
          <w:marTop w:val="0"/>
          <w:marBottom w:val="0"/>
          <w:divBdr>
            <w:top w:val="none" w:sz="0" w:space="0" w:color="auto"/>
            <w:left w:val="none" w:sz="0" w:space="0" w:color="auto"/>
            <w:bottom w:val="none" w:sz="0" w:space="0" w:color="auto"/>
            <w:right w:val="none" w:sz="0" w:space="0" w:color="auto"/>
          </w:divBdr>
          <w:divsChild>
            <w:div w:id="1997566429">
              <w:marLeft w:val="0"/>
              <w:marRight w:val="0"/>
              <w:marTop w:val="0"/>
              <w:marBottom w:val="0"/>
              <w:divBdr>
                <w:top w:val="none" w:sz="0" w:space="0" w:color="auto"/>
                <w:left w:val="none" w:sz="0" w:space="0" w:color="auto"/>
                <w:bottom w:val="none" w:sz="0" w:space="0" w:color="auto"/>
                <w:right w:val="none" w:sz="0" w:space="0" w:color="auto"/>
              </w:divBdr>
              <w:divsChild>
                <w:div w:id="2117212271">
                  <w:marLeft w:val="0"/>
                  <w:marRight w:val="0"/>
                  <w:marTop w:val="0"/>
                  <w:marBottom w:val="0"/>
                  <w:divBdr>
                    <w:top w:val="none" w:sz="0" w:space="0" w:color="auto"/>
                    <w:left w:val="none" w:sz="0" w:space="0" w:color="auto"/>
                    <w:bottom w:val="none" w:sz="0" w:space="0" w:color="auto"/>
                    <w:right w:val="none" w:sz="0" w:space="0" w:color="auto"/>
                  </w:divBdr>
                  <w:divsChild>
                    <w:div w:id="171037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447469">
      <w:bodyDiv w:val="1"/>
      <w:marLeft w:val="0"/>
      <w:marRight w:val="0"/>
      <w:marTop w:val="0"/>
      <w:marBottom w:val="0"/>
      <w:divBdr>
        <w:top w:val="none" w:sz="0" w:space="0" w:color="auto"/>
        <w:left w:val="none" w:sz="0" w:space="0" w:color="auto"/>
        <w:bottom w:val="none" w:sz="0" w:space="0" w:color="auto"/>
        <w:right w:val="none" w:sz="0" w:space="0" w:color="auto"/>
      </w:divBdr>
    </w:div>
    <w:div w:id="668413066">
      <w:bodyDiv w:val="1"/>
      <w:marLeft w:val="0"/>
      <w:marRight w:val="0"/>
      <w:marTop w:val="0"/>
      <w:marBottom w:val="0"/>
      <w:divBdr>
        <w:top w:val="none" w:sz="0" w:space="0" w:color="auto"/>
        <w:left w:val="none" w:sz="0" w:space="0" w:color="auto"/>
        <w:bottom w:val="none" w:sz="0" w:space="0" w:color="auto"/>
        <w:right w:val="none" w:sz="0" w:space="0" w:color="auto"/>
      </w:divBdr>
    </w:div>
    <w:div w:id="689068610">
      <w:bodyDiv w:val="1"/>
      <w:marLeft w:val="0"/>
      <w:marRight w:val="0"/>
      <w:marTop w:val="0"/>
      <w:marBottom w:val="0"/>
      <w:divBdr>
        <w:top w:val="none" w:sz="0" w:space="0" w:color="auto"/>
        <w:left w:val="none" w:sz="0" w:space="0" w:color="auto"/>
        <w:bottom w:val="none" w:sz="0" w:space="0" w:color="auto"/>
        <w:right w:val="none" w:sz="0" w:space="0" w:color="auto"/>
      </w:divBdr>
      <w:divsChild>
        <w:div w:id="1395658801">
          <w:marLeft w:val="0"/>
          <w:marRight w:val="0"/>
          <w:marTop w:val="0"/>
          <w:marBottom w:val="0"/>
          <w:divBdr>
            <w:top w:val="none" w:sz="0" w:space="0" w:color="auto"/>
            <w:left w:val="none" w:sz="0" w:space="0" w:color="auto"/>
            <w:bottom w:val="none" w:sz="0" w:space="0" w:color="auto"/>
            <w:right w:val="none" w:sz="0" w:space="0" w:color="auto"/>
          </w:divBdr>
          <w:divsChild>
            <w:div w:id="1463571637">
              <w:marLeft w:val="0"/>
              <w:marRight w:val="0"/>
              <w:marTop w:val="0"/>
              <w:marBottom w:val="0"/>
              <w:divBdr>
                <w:top w:val="none" w:sz="0" w:space="0" w:color="auto"/>
                <w:left w:val="none" w:sz="0" w:space="0" w:color="auto"/>
                <w:bottom w:val="none" w:sz="0" w:space="0" w:color="auto"/>
                <w:right w:val="none" w:sz="0" w:space="0" w:color="auto"/>
              </w:divBdr>
              <w:divsChild>
                <w:div w:id="113988176">
                  <w:marLeft w:val="0"/>
                  <w:marRight w:val="0"/>
                  <w:marTop w:val="0"/>
                  <w:marBottom w:val="0"/>
                  <w:divBdr>
                    <w:top w:val="none" w:sz="0" w:space="0" w:color="auto"/>
                    <w:left w:val="none" w:sz="0" w:space="0" w:color="auto"/>
                    <w:bottom w:val="none" w:sz="0" w:space="0" w:color="auto"/>
                    <w:right w:val="none" w:sz="0" w:space="0" w:color="auto"/>
                  </w:divBdr>
                  <w:divsChild>
                    <w:div w:id="121380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364620">
      <w:bodyDiv w:val="1"/>
      <w:marLeft w:val="0"/>
      <w:marRight w:val="0"/>
      <w:marTop w:val="0"/>
      <w:marBottom w:val="0"/>
      <w:divBdr>
        <w:top w:val="none" w:sz="0" w:space="0" w:color="auto"/>
        <w:left w:val="none" w:sz="0" w:space="0" w:color="auto"/>
        <w:bottom w:val="none" w:sz="0" w:space="0" w:color="auto"/>
        <w:right w:val="none" w:sz="0" w:space="0" w:color="auto"/>
      </w:divBdr>
    </w:div>
    <w:div w:id="1033464360">
      <w:bodyDiv w:val="1"/>
      <w:marLeft w:val="0"/>
      <w:marRight w:val="0"/>
      <w:marTop w:val="0"/>
      <w:marBottom w:val="0"/>
      <w:divBdr>
        <w:top w:val="none" w:sz="0" w:space="0" w:color="auto"/>
        <w:left w:val="none" w:sz="0" w:space="0" w:color="auto"/>
        <w:bottom w:val="none" w:sz="0" w:space="0" w:color="auto"/>
        <w:right w:val="none" w:sz="0" w:space="0" w:color="auto"/>
      </w:divBdr>
    </w:div>
    <w:div w:id="1364868705">
      <w:bodyDiv w:val="1"/>
      <w:marLeft w:val="0"/>
      <w:marRight w:val="0"/>
      <w:marTop w:val="0"/>
      <w:marBottom w:val="0"/>
      <w:divBdr>
        <w:top w:val="none" w:sz="0" w:space="0" w:color="auto"/>
        <w:left w:val="none" w:sz="0" w:space="0" w:color="auto"/>
        <w:bottom w:val="none" w:sz="0" w:space="0" w:color="auto"/>
        <w:right w:val="none" w:sz="0" w:space="0" w:color="auto"/>
      </w:divBdr>
    </w:div>
    <w:div w:id="1612393717">
      <w:bodyDiv w:val="1"/>
      <w:marLeft w:val="0"/>
      <w:marRight w:val="0"/>
      <w:marTop w:val="0"/>
      <w:marBottom w:val="0"/>
      <w:divBdr>
        <w:top w:val="none" w:sz="0" w:space="0" w:color="auto"/>
        <w:left w:val="none" w:sz="0" w:space="0" w:color="auto"/>
        <w:bottom w:val="none" w:sz="0" w:space="0" w:color="auto"/>
        <w:right w:val="none" w:sz="0" w:space="0" w:color="auto"/>
      </w:divBdr>
    </w:div>
    <w:div w:id="1966545552">
      <w:bodyDiv w:val="1"/>
      <w:marLeft w:val="0"/>
      <w:marRight w:val="0"/>
      <w:marTop w:val="0"/>
      <w:marBottom w:val="0"/>
      <w:divBdr>
        <w:top w:val="none" w:sz="0" w:space="0" w:color="auto"/>
        <w:left w:val="none" w:sz="0" w:space="0" w:color="auto"/>
        <w:bottom w:val="none" w:sz="0" w:space="0" w:color="auto"/>
        <w:right w:val="none" w:sz="0" w:space="0" w:color="auto"/>
      </w:divBdr>
    </w:div>
    <w:div w:id="2072121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dpr.nd.edu/review.cfm?id=2230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oxfordscholarship.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cat.sas.upenn.edu/bmcr/2002/2002-03-44.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3597</Words>
  <Characters>20507</Characters>
  <Application>Microsoft Office Word</Application>
  <DocSecurity>0</DocSecurity>
  <Lines>170</Lines>
  <Paragraphs>48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Mohan Poulose Matthen</vt:lpstr>
      <vt:lpstr>    Curriculum Vitae</vt:lpstr>
    </vt:vector>
  </TitlesOfParts>
  <Company> </Company>
  <LinksUpToDate>false</LinksUpToDate>
  <CharactersWithSpaces>24056</CharactersWithSpaces>
  <SharedDoc>false</SharedDoc>
  <HLinks>
    <vt:vector size="18" baseType="variant">
      <vt:variant>
        <vt:i4>65602</vt:i4>
      </vt:variant>
      <vt:variant>
        <vt:i4>11</vt:i4>
      </vt:variant>
      <vt:variant>
        <vt:i4>0</vt:i4>
      </vt:variant>
      <vt:variant>
        <vt:i4>5</vt:i4>
      </vt:variant>
      <vt:variant>
        <vt:lpwstr>http://ccat.sas.upenn.edu/bmcr/2002/2002-03-44.html.</vt:lpwstr>
      </vt:variant>
      <vt:variant>
        <vt:lpwstr/>
      </vt:variant>
      <vt:variant>
        <vt:i4>2424887</vt:i4>
      </vt:variant>
      <vt:variant>
        <vt:i4>8</vt:i4>
      </vt:variant>
      <vt:variant>
        <vt:i4>0</vt:i4>
      </vt:variant>
      <vt:variant>
        <vt:i4>5</vt:i4>
      </vt:variant>
      <vt:variant>
        <vt:lpwstr>http://ndpr.nd.edu/review.cfm?id=22309</vt:lpwstr>
      </vt:variant>
      <vt:variant>
        <vt:lpwstr/>
      </vt:variant>
      <vt:variant>
        <vt:i4>4390971</vt:i4>
      </vt:variant>
      <vt:variant>
        <vt:i4>5</vt:i4>
      </vt:variant>
      <vt:variant>
        <vt:i4>0</vt:i4>
      </vt:variant>
      <vt:variant>
        <vt:i4>5</vt:i4>
      </vt:variant>
      <vt:variant>
        <vt:lpwstr>http://www.oxfordscholarship.com.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cp:lastModifiedBy>Mohan Matthen</cp:lastModifiedBy>
  <cp:revision>5</cp:revision>
  <dcterms:created xsi:type="dcterms:W3CDTF">2017-10-06T15:34:00Z</dcterms:created>
  <dcterms:modified xsi:type="dcterms:W3CDTF">2018-02-04T03:15:00Z</dcterms:modified>
</cp:coreProperties>
</file>